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0154F" w14:textId="77777777" w:rsidR="0066791B" w:rsidRPr="002C730C" w:rsidRDefault="0066791B">
      <w:pPr>
        <w:rPr>
          <w:rFonts w:ascii="Arial" w:hAnsi="Arial" w:cs="Arial"/>
          <w:b/>
          <w:sz w:val="24"/>
          <w:szCs w:val="24"/>
        </w:rPr>
      </w:pPr>
    </w:p>
    <w:p w14:paraId="240E4D7F" w14:textId="77777777" w:rsidR="00C04CF7" w:rsidRPr="002C730C" w:rsidRDefault="00B50953">
      <w:pPr>
        <w:rPr>
          <w:rFonts w:ascii="Arial" w:hAnsi="Arial" w:cs="Arial"/>
          <w:b/>
          <w:sz w:val="24"/>
          <w:szCs w:val="24"/>
        </w:rPr>
      </w:pPr>
      <w:r w:rsidRPr="002C730C">
        <w:rPr>
          <w:rFonts w:ascii="Arial" w:hAnsi="Arial" w:cs="Arial"/>
          <w:b/>
          <w:sz w:val="24"/>
          <w:szCs w:val="24"/>
        </w:rPr>
        <w:t xml:space="preserve">LANCASHIRE COUNTY COUNCIL </w:t>
      </w:r>
      <w:r w:rsidR="0066791B" w:rsidRPr="002C730C">
        <w:rPr>
          <w:rFonts w:ascii="Arial" w:hAnsi="Arial" w:cs="Arial"/>
          <w:b/>
          <w:sz w:val="24"/>
          <w:szCs w:val="24"/>
        </w:rPr>
        <w:t>– ADULT SOCIAL CARE</w:t>
      </w:r>
    </w:p>
    <w:p w14:paraId="53BFB3CA" w14:textId="14C870C7" w:rsidR="00C04CF7" w:rsidRPr="002C730C" w:rsidRDefault="00B50953">
      <w:pPr>
        <w:rPr>
          <w:rFonts w:ascii="Arial" w:hAnsi="Arial" w:cs="Arial"/>
          <w:b/>
          <w:sz w:val="24"/>
          <w:szCs w:val="24"/>
        </w:rPr>
      </w:pPr>
      <w:r w:rsidRPr="002C730C">
        <w:rPr>
          <w:rFonts w:ascii="Arial" w:hAnsi="Arial" w:cs="Arial"/>
          <w:b/>
          <w:sz w:val="24"/>
          <w:szCs w:val="24"/>
        </w:rPr>
        <w:t>TABLE OF FEES 202</w:t>
      </w:r>
      <w:r w:rsidR="006F417B" w:rsidRPr="002C730C">
        <w:rPr>
          <w:rFonts w:ascii="Arial" w:hAnsi="Arial" w:cs="Arial"/>
          <w:b/>
          <w:sz w:val="24"/>
          <w:szCs w:val="24"/>
        </w:rPr>
        <w:t>2</w:t>
      </w:r>
      <w:r w:rsidRPr="002C730C">
        <w:rPr>
          <w:rFonts w:ascii="Arial" w:hAnsi="Arial" w:cs="Arial"/>
          <w:b/>
          <w:sz w:val="24"/>
          <w:szCs w:val="24"/>
        </w:rPr>
        <w:t>/202</w:t>
      </w:r>
      <w:r w:rsidR="006F417B" w:rsidRPr="002C730C">
        <w:rPr>
          <w:rFonts w:ascii="Arial" w:hAnsi="Arial" w:cs="Arial"/>
          <w:b/>
          <w:sz w:val="24"/>
          <w:szCs w:val="24"/>
        </w:rPr>
        <w:t>3</w:t>
      </w:r>
    </w:p>
    <w:tbl>
      <w:tblPr>
        <w:tblStyle w:val="TableGrid"/>
        <w:tblW w:w="7784" w:type="dxa"/>
        <w:tblLook w:val="04A0" w:firstRow="1" w:lastRow="0" w:firstColumn="1" w:lastColumn="0" w:noHBand="0" w:noVBand="1"/>
      </w:tblPr>
      <w:tblGrid>
        <w:gridCol w:w="1972"/>
        <w:gridCol w:w="1232"/>
        <w:gridCol w:w="1428"/>
        <w:gridCol w:w="1526"/>
        <w:gridCol w:w="1626"/>
      </w:tblGrid>
      <w:tr w:rsidR="0024282B" w14:paraId="1AA9E318" w14:textId="77777777" w:rsidTr="00C35E98">
        <w:tc>
          <w:tcPr>
            <w:tcW w:w="1972" w:type="dxa"/>
            <w:shd w:val="clear" w:color="auto" w:fill="D9D9D9" w:themeFill="background1" w:themeFillShade="D9"/>
          </w:tcPr>
          <w:p w14:paraId="7C611E20" w14:textId="77777777" w:rsidR="00C35E98" w:rsidRPr="002C730C" w:rsidRDefault="00C35E98" w:rsidP="001406AF">
            <w:pPr>
              <w:jc w:val="center"/>
              <w:rPr>
                <w:rFonts w:ascii="Arial" w:hAnsi="Arial" w:cs="Arial"/>
                <w:b/>
                <w:sz w:val="24"/>
                <w:szCs w:val="24"/>
              </w:rPr>
            </w:pPr>
          </w:p>
        </w:tc>
        <w:tc>
          <w:tcPr>
            <w:tcW w:w="1232" w:type="dxa"/>
            <w:shd w:val="clear" w:color="auto" w:fill="D9D9D9" w:themeFill="background1" w:themeFillShade="D9"/>
          </w:tcPr>
          <w:p w14:paraId="14BB5A29" w14:textId="77777777" w:rsidR="00C35E98" w:rsidRPr="002C730C" w:rsidRDefault="00B50953" w:rsidP="001406AF">
            <w:pPr>
              <w:jc w:val="center"/>
              <w:rPr>
                <w:rFonts w:ascii="Arial" w:hAnsi="Arial" w:cs="Arial"/>
                <w:b/>
                <w:sz w:val="24"/>
                <w:szCs w:val="24"/>
              </w:rPr>
            </w:pPr>
            <w:r w:rsidRPr="002C730C">
              <w:rPr>
                <w:rFonts w:ascii="Arial" w:hAnsi="Arial" w:cs="Arial"/>
                <w:b/>
                <w:sz w:val="24"/>
                <w:szCs w:val="24"/>
              </w:rPr>
              <w:t>2021/22</w:t>
            </w:r>
          </w:p>
          <w:p w14:paraId="7DB02E3D" w14:textId="727E8293" w:rsidR="00C35E98" w:rsidRPr="002C730C" w:rsidRDefault="00B50953" w:rsidP="001406AF">
            <w:pPr>
              <w:jc w:val="center"/>
              <w:rPr>
                <w:rFonts w:ascii="Arial" w:hAnsi="Arial" w:cs="Arial"/>
                <w:b/>
                <w:sz w:val="24"/>
                <w:szCs w:val="24"/>
              </w:rPr>
            </w:pPr>
            <w:r w:rsidRPr="002C730C">
              <w:rPr>
                <w:rFonts w:ascii="Arial" w:hAnsi="Arial" w:cs="Arial"/>
                <w:b/>
                <w:sz w:val="24"/>
                <w:szCs w:val="24"/>
              </w:rPr>
              <w:t>Fee rate</w:t>
            </w:r>
          </w:p>
        </w:tc>
        <w:tc>
          <w:tcPr>
            <w:tcW w:w="1428" w:type="dxa"/>
            <w:shd w:val="clear" w:color="auto" w:fill="D9D9D9" w:themeFill="background1" w:themeFillShade="D9"/>
          </w:tcPr>
          <w:p w14:paraId="72BE6C8E" w14:textId="6E7F3683" w:rsidR="00C35E98" w:rsidRPr="002C730C" w:rsidRDefault="00B50953" w:rsidP="001406AF">
            <w:pPr>
              <w:jc w:val="center"/>
              <w:rPr>
                <w:rFonts w:ascii="Arial" w:hAnsi="Arial" w:cs="Arial"/>
                <w:b/>
                <w:sz w:val="24"/>
                <w:szCs w:val="24"/>
              </w:rPr>
            </w:pPr>
            <w:r w:rsidRPr="002C730C">
              <w:rPr>
                <w:rFonts w:ascii="Arial" w:hAnsi="Arial" w:cs="Arial"/>
                <w:b/>
                <w:sz w:val="24"/>
                <w:szCs w:val="24"/>
              </w:rPr>
              <w:t>% Uplift</w:t>
            </w:r>
          </w:p>
        </w:tc>
        <w:tc>
          <w:tcPr>
            <w:tcW w:w="1526" w:type="dxa"/>
            <w:shd w:val="clear" w:color="auto" w:fill="D9D9D9" w:themeFill="background1" w:themeFillShade="D9"/>
          </w:tcPr>
          <w:p w14:paraId="0E576A2B" w14:textId="7191591E" w:rsidR="00C35E98" w:rsidRPr="002C730C" w:rsidRDefault="00B50953" w:rsidP="001406AF">
            <w:pPr>
              <w:jc w:val="center"/>
              <w:rPr>
                <w:rFonts w:ascii="Arial" w:hAnsi="Arial" w:cs="Arial"/>
                <w:b/>
                <w:sz w:val="24"/>
                <w:szCs w:val="24"/>
              </w:rPr>
            </w:pPr>
            <w:r w:rsidRPr="002C730C">
              <w:rPr>
                <w:rFonts w:ascii="Arial" w:hAnsi="Arial" w:cs="Arial"/>
                <w:b/>
                <w:sz w:val="24"/>
                <w:szCs w:val="24"/>
              </w:rPr>
              <w:t>2022/22</w:t>
            </w:r>
          </w:p>
          <w:p w14:paraId="4A909A5C" w14:textId="77777777" w:rsidR="00C35E98" w:rsidRPr="002C730C" w:rsidRDefault="00B50953" w:rsidP="001406AF">
            <w:pPr>
              <w:jc w:val="center"/>
              <w:rPr>
                <w:rFonts w:ascii="Arial" w:hAnsi="Arial" w:cs="Arial"/>
                <w:b/>
                <w:sz w:val="24"/>
                <w:szCs w:val="24"/>
              </w:rPr>
            </w:pPr>
            <w:r w:rsidRPr="002C730C">
              <w:rPr>
                <w:rFonts w:ascii="Arial" w:hAnsi="Arial" w:cs="Arial"/>
                <w:b/>
                <w:sz w:val="24"/>
                <w:szCs w:val="24"/>
              </w:rPr>
              <w:t>Fee rate</w:t>
            </w:r>
          </w:p>
        </w:tc>
        <w:tc>
          <w:tcPr>
            <w:tcW w:w="1626" w:type="dxa"/>
            <w:shd w:val="clear" w:color="auto" w:fill="D9D9D9" w:themeFill="background1" w:themeFillShade="D9"/>
          </w:tcPr>
          <w:p w14:paraId="287E91BE" w14:textId="77777777" w:rsidR="00C35E98" w:rsidRPr="002C730C" w:rsidRDefault="00B50953" w:rsidP="001406AF">
            <w:pPr>
              <w:jc w:val="center"/>
              <w:rPr>
                <w:rFonts w:ascii="Arial" w:hAnsi="Arial" w:cs="Arial"/>
                <w:b/>
                <w:sz w:val="24"/>
                <w:szCs w:val="24"/>
              </w:rPr>
            </w:pPr>
            <w:r w:rsidRPr="002C730C">
              <w:rPr>
                <w:rFonts w:ascii="Arial" w:hAnsi="Arial" w:cs="Arial"/>
                <w:b/>
                <w:sz w:val="24"/>
                <w:szCs w:val="24"/>
              </w:rPr>
              <w:t>Effective from:</w:t>
            </w:r>
          </w:p>
        </w:tc>
      </w:tr>
      <w:tr w:rsidR="0024282B" w14:paraId="0F7815C5" w14:textId="77777777" w:rsidTr="00C35E98">
        <w:tc>
          <w:tcPr>
            <w:tcW w:w="1972" w:type="dxa"/>
          </w:tcPr>
          <w:p w14:paraId="0279C49F" w14:textId="77777777" w:rsidR="00C35E98" w:rsidRPr="002C730C" w:rsidRDefault="00B50953" w:rsidP="001406AF">
            <w:pPr>
              <w:rPr>
                <w:rFonts w:ascii="Arial" w:hAnsi="Arial" w:cs="Arial"/>
                <w:b/>
                <w:sz w:val="24"/>
                <w:szCs w:val="24"/>
              </w:rPr>
            </w:pPr>
            <w:r w:rsidRPr="002C730C">
              <w:rPr>
                <w:rFonts w:ascii="Arial" w:hAnsi="Arial" w:cs="Arial"/>
                <w:b/>
                <w:sz w:val="24"/>
                <w:szCs w:val="24"/>
              </w:rPr>
              <w:t>HOME CARE</w:t>
            </w:r>
          </w:p>
        </w:tc>
        <w:tc>
          <w:tcPr>
            <w:tcW w:w="1232" w:type="dxa"/>
          </w:tcPr>
          <w:p w14:paraId="285FE912" w14:textId="77777777" w:rsidR="00C35E98" w:rsidRPr="002C730C" w:rsidRDefault="00C35E98" w:rsidP="001406AF">
            <w:pPr>
              <w:rPr>
                <w:rFonts w:ascii="Arial" w:hAnsi="Arial" w:cs="Arial"/>
                <w:b/>
                <w:sz w:val="24"/>
                <w:szCs w:val="24"/>
              </w:rPr>
            </w:pPr>
          </w:p>
        </w:tc>
        <w:tc>
          <w:tcPr>
            <w:tcW w:w="1428" w:type="dxa"/>
          </w:tcPr>
          <w:p w14:paraId="7812950E" w14:textId="3B5E9FA0" w:rsidR="00C35E98" w:rsidRPr="002C730C" w:rsidRDefault="00C35E98" w:rsidP="001406AF">
            <w:pPr>
              <w:rPr>
                <w:rFonts w:ascii="Arial" w:hAnsi="Arial" w:cs="Arial"/>
                <w:b/>
                <w:sz w:val="24"/>
                <w:szCs w:val="24"/>
              </w:rPr>
            </w:pPr>
          </w:p>
        </w:tc>
        <w:tc>
          <w:tcPr>
            <w:tcW w:w="1526" w:type="dxa"/>
          </w:tcPr>
          <w:p w14:paraId="7BED266E" w14:textId="77777777" w:rsidR="00C35E98" w:rsidRPr="002C730C" w:rsidRDefault="00C35E98" w:rsidP="001406AF">
            <w:pPr>
              <w:rPr>
                <w:rFonts w:ascii="Arial" w:hAnsi="Arial" w:cs="Arial"/>
                <w:b/>
                <w:sz w:val="24"/>
                <w:szCs w:val="24"/>
              </w:rPr>
            </w:pPr>
          </w:p>
        </w:tc>
        <w:tc>
          <w:tcPr>
            <w:tcW w:w="1626" w:type="dxa"/>
          </w:tcPr>
          <w:p w14:paraId="53E83CFA" w14:textId="77777777" w:rsidR="00C35E98" w:rsidRPr="002C730C" w:rsidRDefault="00C35E98" w:rsidP="001406AF">
            <w:pPr>
              <w:rPr>
                <w:rFonts w:ascii="Arial" w:hAnsi="Arial" w:cs="Arial"/>
                <w:b/>
                <w:sz w:val="24"/>
                <w:szCs w:val="24"/>
              </w:rPr>
            </w:pPr>
          </w:p>
        </w:tc>
      </w:tr>
      <w:tr w:rsidR="0024282B" w14:paraId="1B864916" w14:textId="77777777" w:rsidTr="00C35E98">
        <w:tc>
          <w:tcPr>
            <w:tcW w:w="1972" w:type="dxa"/>
          </w:tcPr>
          <w:p w14:paraId="0CE7DCF8" w14:textId="77777777" w:rsidR="00C35E98" w:rsidRPr="002C730C" w:rsidRDefault="00B50953" w:rsidP="001406AF">
            <w:pPr>
              <w:rPr>
                <w:rFonts w:ascii="Arial" w:hAnsi="Arial" w:cs="Arial"/>
                <w:sz w:val="24"/>
                <w:szCs w:val="24"/>
              </w:rPr>
            </w:pPr>
            <w:r w:rsidRPr="002C730C">
              <w:rPr>
                <w:rFonts w:ascii="Arial" w:hAnsi="Arial" w:cs="Arial"/>
                <w:sz w:val="24"/>
                <w:szCs w:val="24"/>
              </w:rPr>
              <w:t xml:space="preserve">Home Care </w:t>
            </w:r>
          </w:p>
          <w:p w14:paraId="3614C4A0" w14:textId="77777777" w:rsidR="00C35E98" w:rsidRPr="002C730C" w:rsidRDefault="00B50953" w:rsidP="001406AF">
            <w:pPr>
              <w:rPr>
                <w:rFonts w:ascii="Arial" w:hAnsi="Arial" w:cs="Arial"/>
                <w:sz w:val="24"/>
                <w:szCs w:val="24"/>
              </w:rPr>
            </w:pPr>
            <w:r w:rsidRPr="002C730C">
              <w:rPr>
                <w:rFonts w:ascii="Arial" w:hAnsi="Arial" w:cs="Arial"/>
                <w:sz w:val="24"/>
                <w:szCs w:val="24"/>
              </w:rPr>
              <w:t>Off framework</w:t>
            </w:r>
          </w:p>
        </w:tc>
        <w:tc>
          <w:tcPr>
            <w:tcW w:w="1232" w:type="dxa"/>
          </w:tcPr>
          <w:p w14:paraId="351EDF2D" w14:textId="7A643DA1"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428" w:type="dxa"/>
          </w:tcPr>
          <w:p w14:paraId="74BE4DB8" w14:textId="4D272D85" w:rsidR="00C35E98" w:rsidRPr="002C730C" w:rsidRDefault="00B50953" w:rsidP="001406AF">
            <w:pPr>
              <w:rPr>
                <w:rFonts w:ascii="Arial" w:hAnsi="Arial" w:cs="Arial"/>
                <w:sz w:val="24"/>
                <w:szCs w:val="24"/>
              </w:rPr>
            </w:pPr>
            <w:r w:rsidRPr="002C730C">
              <w:rPr>
                <w:rFonts w:ascii="Arial" w:hAnsi="Arial" w:cs="Arial"/>
                <w:sz w:val="24"/>
                <w:szCs w:val="24"/>
              </w:rPr>
              <w:t>4.10%</w:t>
            </w:r>
          </w:p>
        </w:tc>
        <w:tc>
          <w:tcPr>
            <w:tcW w:w="1526" w:type="dxa"/>
          </w:tcPr>
          <w:p w14:paraId="43B88E12" w14:textId="35A46E47"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626" w:type="dxa"/>
          </w:tcPr>
          <w:p w14:paraId="1A2F16B1" w14:textId="04E292C4" w:rsidR="00C35E98" w:rsidRPr="002C730C" w:rsidRDefault="00B50953" w:rsidP="001406AF">
            <w:pPr>
              <w:rPr>
                <w:rFonts w:ascii="Arial" w:hAnsi="Arial" w:cs="Arial"/>
                <w:sz w:val="24"/>
                <w:szCs w:val="24"/>
              </w:rPr>
            </w:pPr>
            <w:r w:rsidRPr="002C730C">
              <w:rPr>
                <w:rFonts w:ascii="Arial" w:hAnsi="Arial" w:cs="Arial"/>
                <w:sz w:val="24"/>
                <w:szCs w:val="24"/>
              </w:rPr>
              <w:t>0</w:t>
            </w:r>
            <w:r w:rsidR="00967EA4" w:rsidRPr="002C730C">
              <w:rPr>
                <w:rFonts w:ascii="Arial" w:hAnsi="Arial" w:cs="Arial"/>
                <w:sz w:val="24"/>
                <w:szCs w:val="24"/>
              </w:rPr>
              <w:t>4</w:t>
            </w:r>
            <w:r w:rsidRPr="002C730C">
              <w:rPr>
                <w:rFonts w:ascii="Arial" w:hAnsi="Arial" w:cs="Arial"/>
                <w:sz w:val="24"/>
                <w:szCs w:val="24"/>
              </w:rPr>
              <w:t>/04/202</w:t>
            </w:r>
            <w:r w:rsidR="00967EA4" w:rsidRPr="002C730C">
              <w:rPr>
                <w:rFonts w:ascii="Arial" w:hAnsi="Arial" w:cs="Arial"/>
                <w:sz w:val="24"/>
                <w:szCs w:val="24"/>
              </w:rPr>
              <w:t>2</w:t>
            </w:r>
          </w:p>
        </w:tc>
      </w:tr>
      <w:tr w:rsidR="0024282B" w14:paraId="0840AB45" w14:textId="77777777" w:rsidTr="00C35E98">
        <w:tc>
          <w:tcPr>
            <w:tcW w:w="1972" w:type="dxa"/>
          </w:tcPr>
          <w:p w14:paraId="09AEA118" w14:textId="77777777" w:rsidR="00C35E98" w:rsidRPr="002C730C" w:rsidRDefault="00B50953" w:rsidP="001406AF">
            <w:pPr>
              <w:rPr>
                <w:rFonts w:ascii="Arial" w:hAnsi="Arial" w:cs="Arial"/>
                <w:sz w:val="24"/>
                <w:szCs w:val="24"/>
              </w:rPr>
            </w:pPr>
            <w:r w:rsidRPr="002C730C">
              <w:rPr>
                <w:rFonts w:ascii="Arial" w:hAnsi="Arial" w:cs="Arial"/>
                <w:sz w:val="24"/>
                <w:szCs w:val="24"/>
              </w:rPr>
              <w:t>Homecare</w:t>
            </w:r>
          </w:p>
          <w:p w14:paraId="0B66CFDE" w14:textId="77777777" w:rsidR="00C35E98" w:rsidRPr="002C730C" w:rsidRDefault="00B50953" w:rsidP="001406AF">
            <w:pPr>
              <w:rPr>
                <w:rFonts w:ascii="Arial" w:hAnsi="Arial" w:cs="Arial"/>
                <w:sz w:val="24"/>
                <w:szCs w:val="24"/>
              </w:rPr>
            </w:pPr>
            <w:r w:rsidRPr="002C730C">
              <w:rPr>
                <w:rFonts w:ascii="Arial" w:hAnsi="Arial" w:cs="Arial"/>
                <w:sz w:val="24"/>
                <w:szCs w:val="24"/>
              </w:rPr>
              <w:t>Framework</w:t>
            </w:r>
          </w:p>
        </w:tc>
        <w:tc>
          <w:tcPr>
            <w:tcW w:w="1232" w:type="dxa"/>
          </w:tcPr>
          <w:p w14:paraId="51FB10BC" w14:textId="729D4FFB"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428" w:type="dxa"/>
          </w:tcPr>
          <w:p w14:paraId="18DB3F67" w14:textId="65BF396A" w:rsidR="00C35E98" w:rsidRPr="002C730C" w:rsidRDefault="00B50953" w:rsidP="001406AF">
            <w:pPr>
              <w:rPr>
                <w:rFonts w:ascii="Arial" w:hAnsi="Arial" w:cs="Arial"/>
                <w:sz w:val="24"/>
                <w:szCs w:val="24"/>
              </w:rPr>
            </w:pPr>
            <w:r w:rsidRPr="002C730C">
              <w:rPr>
                <w:rFonts w:ascii="Arial" w:hAnsi="Arial" w:cs="Arial"/>
                <w:sz w:val="24"/>
                <w:szCs w:val="24"/>
              </w:rPr>
              <w:t>£1.33 per hour</w:t>
            </w:r>
          </w:p>
        </w:tc>
        <w:tc>
          <w:tcPr>
            <w:tcW w:w="1526" w:type="dxa"/>
          </w:tcPr>
          <w:p w14:paraId="2E1C1BA0" w14:textId="33985350"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626" w:type="dxa"/>
          </w:tcPr>
          <w:p w14:paraId="075CA55E" w14:textId="76A55B90"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77496234" w14:textId="77777777" w:rsidTr="00C35E98">
        <w:tc>
          <w:tcPr>
            <w:tcW w:w="1972" w:type="dxa"/>
          </w:tcPr>
          <w:p w14:paraId="33F7184F" w14:textId="77777777" w:rsidR="00C35E98" w:rsidRPr="002C730C" w:rsidRDefault="00B50953" w:rsidP="001406AF">
            <w:pPr>
              <w:rPr>
                <w:rFonts w:ascii="Arial" w:hAnsi="Arial" w:cs="Arial"/>
                <w:b/>
                <w:sz w:val="24"/>
                <w:szCs w:val="24"/>
              </w:rPr>
            </w:pPr>
            <w:r w:rsidRPr="002C730C">
              <w:rPr>
                <w:rFonts w:ascii="Arial" w:hAnsi="Arial" w:cs="Arial"/>
                <w:b/>
                <w:sz w:val="24"/>
                <w:szCs w:val="24"/>
              </w:rPr>
              <w:t>SUPPORTED LIVING</w:t>
            </w:r>
          </w:p>
        </w:tc>
        <w:tc>
          <w:tcPr>
            <w:tcW w:w="1232" w:type="dxa"/>
          </w:tcPr>
          <w:p w14:paraId="07027967" w14:textId="77777777" w:rsidR="00C35E98" w:rsidRPr="002C730C" w:rsidRDefault="00C35E98" w:rsidP="001406AF">
            <w:pPr>
              <w:rPr>
                <w:rFonts w:ascii="Arial" w:hAnsi="Arial" w:cs="Arial"/>
                <w:sz w:val="24"/>
                <w:szCs w:val="24"/>
              </w:rPr>
            </w:pPr>
          </w:p>
        </w:tc>
        <w:tc>
          <w:tcPr>
            <w:tcW w:w="1428" w:type="dxa"/>
          </w:tcPr>
          <w:p w14:paraId="3F01A729" w14:textId="49D82108" w:rsidR="00C35E98" w:rsidRPr="002C730C" w:rsidRDefault="00C35E98" w:rsidP="001406AF">
            <w:pPr>
              <w:rPr>
                <w:rFonts w:ascii="Arial" w:hAnsi="Arial" w:cs="Arial"/>
                <w:sz w:val="24"/>
                <w:szCs w:val="24"/>
              </w:rPr>
            </w:pPr>
          </w:p>
        </w:tc>
        <w:tc>
          <w:tcPr>
            <w:tcW w:w="1526" w:type="dxa"/>
          </w:tcPr>
          <w:p w14:paraId="3D7694AE" w14:textId="77777777" w:rsidR="00C35E98" w:rsidRPr="002C730C" w:rsidRDefault="00C35E98" w:rsidP="001406AF">
            <w:pPr>
              <w:rPr>
                <w:rFonts w:ascii="Arial" w:hAnsi="Arial" w:cs="Arial"/>
                <w:sz w:val="24"/>
                <w:szCs w:val="24"/>
              </w:rPr>
            </w:pPr>
          </w:p>
        </w:tc>
        <w:tc>
          <w:tcPr>
            <w:tcW w:w="1626" w:type="dxa"/>
          </w:tcPr>
          <w:p w14:paraId="0932A750" w14:textId="77777777" w:rsidR="00C35E98" w:rsidRPr="002C730C" w:rsidRDefault="00C35E98" w:rsidP="001406AF">
            <w:pPr>
              <w:rPr>
                <w:rFonts w:ascii="Arial" w:hAnsi="Arial" w:cs="Arial"/>
                <w:sz w:val="24"/>
                <w:szCs w:val="24"/>
              </w:rPr>
            </w:pPr>
          </w:p>
        </w:tc>
      </w:tr>
      <w:tr w:rsidR="0024282B" w14:paraId="2073919F" w14:textId="77777777" w:rsidTr="00C35E98">
        <w:tc>
          <w:tcPr>
            <w:tcW w:w="1972" w:type="dxa"/>
          </w:tcPr>
          <w:p w14:paraId="5549634B" w14:textId="77777777" w:rsidR="00C35E98" w:rsidRPr="002C730C" w:rsidRDefault="00B50953" w:rsidP="001406AF">
            <w:pPr>
              <w:rPr>
                <w:rFonts w:ascii="Arial" w:hAnsi="Arial" w:cs="Arial"/>
                <w:sz w:val="24"/>
                <w:szCs w:val="24"/>
              </w:rPr>
            </w:pPr>
            <w:r w:rsidRPr="002C730C">
              <w:rPr>
                <w:rFonts w:ascii="Arial" w:hAnsi="Arial" w:cs="Arial"/>
                <w:sz w:val="24"/>
                <w:szCs w:val="24"/>
              </w:rPr>
              <w:t>Waking hour</w:t>
            </w:r>
          </w:p>
        </w:tc>
        <w:tc>
          <w:tcPr>
            <w:tcW w:w="1232" w:type="dxa"/>
          </w:tcPr>
          <w:p w14:paraId="4B128C83" w14:textId="18125230" w:rsidR="00C35E98" w:rsidRPr="002C730C" w:rsidRDefault="00B50953" w:rsidP="001406AF">
            <w:pPr>
              <w:rPr>
                <w:rFonts w:ascii="Arial" w:hAnsi="Arial" w:cs="Arial"/>
                <w:sz w:val="24"/>
                <w:szCs w:val="24"/>
              </w:rPr>
            </w:pPr>
            <w:r w:rsidRPr="002C730C">
              <w:rPr>
                <w:rFonts w:ascii="Arial" w:hAnsi="Arial" w:cs="Arial"/>
                <w:sz w:val="24"/>
                <w:szCs w:val="24"/>
              </w:rPr>
              <w:t>£16.64</w:t>
            </w:r>
          </w:p>
        </w:tc>
        <w:tc>
          <w:tcPr>
            <w:tcW w:w="1428" w:type="dxa"/>
          </w:tcPr>
          <w:p w14:paraId="0A689737" w14:textId="2CA8DA4E" w:rsidR="00C35E98" w:rsidRPr="002C730C" w:rsidRDefault="00B50953" w:rsidP="001406AF">
            <w:pPr>
              <w:rPr>
                <w:rFonts w:ascii="Arial" w:hAnsi="Arial" w:cs="Arial"/>
                <w:sz w:val="24"/>
                <w:szCs w:val="24"/>
              </w:rPr>
            </w:pPr>
            <w:r w:rsidRPr="002C730C">
              <w:rPr>
                <w:rFonts w:ascii="Arial" w:hAnsi="Arial" w:cs="Arial"/>
                <w:sz w:val="24"/>
                <w:szCs w:val="24"/>
              </w:rPr>
              <w:t>6.07%</w:t>
            </w:r>
          </w:p>
        </w:tc>
        <w:tc>
          <w:tcPr>
            <w:tcW w:w="1526" w:type="dxa"/>
          </w:tcPr>
          <w:p w14:paraId="697DDA3E" w14:textId="5B281F15" w:rsidR="00C35E98" w:rsidRPr="002C730C" w:rsidRDefault="00B50953" w:rsidP="001406AF">
            <w:pPr>
              <w:rPr>
                <w:rFonts w:ascii="Arial" w:hAnsi="Arial" w:cs="Arial"/>
                <w:sz w:val="24"/>
                <w:szCs w:val="24"/>
              </w:rPr>
            </w:pPr>
            <w:r w:rsidRPr="002C730C">
              <w:rPr>
                <w:rFonts w:ascii="Arial" w:hAnsi="Arial" w:cs="Arial"/>
                <w:sz w:val="24"/>
                <w:szCs w:val="24"/>
              </w:rPr>
              <w:t>£17.65</w:t>
            </w:r>
          </w:p>
        </w:tc>
        <w:tc>
          <w:tcPr>
            <w:tcW w:w="1626" w:type="dxa"/>
          </w:tcPr>
          <w:p w14:paraId="1C2A5E62" w14:textId="577E84D4"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2D1D3CCF" w14:textId="77777777" w:rsidTr="00C35E98">
        <w:tc>
          <w:tcPr>
            <w:tcW w:w="1972" w:type="dxa"/>
          </w:tcPr>
          <w:p w14:paraId="0CA64733" w14:textId="77777777" w:rsidR="00C35E98" w:rsidRPr="002C730C" w:rsidRDefault="00B50953" w:rsidP="001406AF">
            <w:pPr>
              <w:rPr>
                <w:rFonts w:ascii="Arial" w:hAnsi="Arial" w:cs="Arial"/>
                <w:sz w:val="24"/>
                <w:szCs w:val="24"/>
              </w:rPr>
            </w:pPr>
            <w:r w:rsidRPr="002C730C">
              <w:rPr>
                <w:rFonts w:ascii="Arial" w:hAnsi="Arial" w:cs="Arial"/>
                <w:sz w:val="24"/>
                <w:szCs w:val="24"/>
              </w:rPr>
              <w:t>Sleep-in</w:t>
            </w:r>
          </w:p>
        </w:tc>
        <w:tc>
          <w:tcPr>
            <w:tcW w:w="1232" w:type="dxa"/>
          </w:tcPr>
          <w:p w14:paraId="286DE594" w14:textId="11E7B49C" w:rsidR="00C35E98" w:rsidRPr="002C730C" w:rsidRDefault="00B50953" w:rsidP="001406AF">
            <w:pPr>
              <w:rPr>
                <w:rFonts w:ascii="Arial" w:hAnsi="Arial" w:cs="Arial"/>
                <w:sz w:val="24"/>
                <w:szCs w:val="24"/>
              </w:rPr>
            </w:pPr>
            <w:r w:rsidRPr="002C730C">
              <w:rPr>
                <w:rFonts w:ascii="Arial" w:hAnsi="Arial" w:cs="Arial"/>
                <w:sz w:val="24"/>
                <w:szCs w:val="24"/>
              </w:rPr>
              <w:t>£63.48</w:t>
            </w:r>
          </w:p>
        </w:tc>
        <w:tc>
          <w:tcPr>
            <w:tcW w:w="1428" w:type="dxa"/>
          </w:tcPr>
          <w:p w14:paraId="1EFE401C" w14:textId="4E00BA82" w:rsidR="00C35E98" w:rsidRPr="002C730C" w:rsidRDefault="00B50953" w:rsidP="001406AF">
            <w:pPr>
              <w:rPr>
                <w:rFonts w:ascii="Arial" w:hAnsi="Arial" w:cs="Arial"/>
                <w:sz w:val="24"/>
                <w:szCs w:val="24"/>
              </w:rPr>
            </w:pPr>
            <w:r w:rsidRPr="002C730C">
              <w:rPr>
                <w:rFonts w:ascii="Arial" w:hAnsi="Arial" w:cs="Arial"/>
                <w:sz w:val="24"/>
                <w:szCs w:val="24"/>
              </w:rPr>
              <w:t>6.06%</w:t>
            </w:r>
          </w:p>
        </w:tc>
        <w:tc>
          <w:tcPr>
            <w:tcW w:w="1526" w:type="dxa"/>
          </w:tcPr>
          <w:p w14:paraId="1AEE2C18" w14:textId="70F56799" w:rsidR="00C35E98" w:rsidRPr="002C730C" w:rsidRDefault="00B50953" w:rsidP="001406AF">
            <w:pPr>
              <w:rPr>
                <w:rFonts w:ascii="Arial" w:hAnsi="Arial" w:cs="Arial"/>
                <w:sz w:val="24"/>
                <w:szCs w:val="24"/>
              </w:rPr>
            </w:pPr>
            <w:r w:rsidRPr="002C730C">
              <w:rPr>
                <w:rFonts w:ascii="Arial" w:hAnsi="Arial" w:cs="Arial"/>
                <w:sz w:val="24"/>
                <w:szCs w:val="24"/>
              </w:rPr>
              <w:t>£67.33</w:t>
            </w:r>
          </w:p>
        </w:tc>
        <w:tc>
          <w:tcPr>
            <w:tcW w:w="1626" w:type="dxa"/>
          </w:tcPr>
          <w:p w14:paraId="3E1E57DB" w14:textId="3AA0D08F"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173FB75C" w14:textId="77777777" w:rsidTr="00C35E98">
        <w:tc>
          <w:tcPr>
            <w:tcW w:w="1972" w:type="dxa"/>
          </w:tcPr>
          <w:p w14:paraId="55B29947" w14:textId="77777777" w:rsidR="00C35E98" w:rsidRPr="002C730C" w:rsidRDefault="00B50953" w:rsidP="001406AF">
            <w:pPr>
              <w:rPr>
                <w:rFonts w:ascii="Arial" w:hAnsi="Arial" w:cs="Arial"/>
                <w:b/>
                <w:sz w:val="24"/>
                <w:szCs w:val="24"/>
              </w:rPr>
            </w:pPr>
            <w:r w:rsidRPr="002C730C">
              <w:rPr>
                <w:rFonts w:ascii="Arial" w:hAnsi="Arial" w:cs="Arial"/>
                <w:b/>
                <w:sz w:val="24"/>
                <w:szCs w:val="24"/>
              </w:rPr>
              <w:t>OLDER PEOPLE</w:t>
            </w:r>
          </w:p>
          <w:p w14:paraId="3FAF2EF5" w14:textId="77777777" w:rsidR="00C35E98" w:rsidRPr="002C730C" w:rsidRDefault="00B50953" w:rsidP="001406AF">
            <w:pPr>
              <w:rPr>
                <w:rFonts w:ascii="Arial" w:hAnsi="Arial" w:cs="Arial"/>
                <w:b/>
                <w:sz w:val="24"/>
                <w:szCs w:val="24"/>
              </w:rPr>
            </w:pPr>
            <w:r w:rsidRPr="002C730C">
              <w:rPr>
                <w:rFonts w:ascii="Arial" w:hAnsi="Arial" w:cs="Arial"/>
                <w:b/>
                <w:sz w:val="24"/>
                <w:szCs w:val="24"/>
              </w:rPr>
              <w:t>RES &amp; NURSING</w:t>
            </w:r>
          </w:p>
        </w:tc>
        <w:tc>
          <w:tcPr>
            <w:tcW w:w="1232" w:type="dxa"/>
          </w:tcPr>
          <w:p w14:paraId="33DF6824" w14:textId="77777777" w:rsidR="00C35E98" w:rsidRPr="002C730C" w:rsidRDefault="00C35E98" w:rsidP="001406AF">
            <w:pPr>
              <w:rPr>
                <w:rFonts w:ascii="Arial" w:hAnsi="Arial" w:cs="Arial"/>
                <w:sz w:val="24"/>
                <w:szCs w:val="24"/>
              </w:rPr>
            </w:pPr>
          </w:p>
        </w:tc>
        <w:tc>
          <w:tcPr>
            <w:tcW w:w="1428" w:type="dxa"/>
          </w:tcPr>
          <w:p w14:paraId="7BE222BD" w14:textId="53C3F40D" w:rsidR="00C35E98" w:rsidRPr="002C730C" w:rsidRDefault="00C35E98" w:rsidP="001406AF">
            <w:pPr>
              <w:rPr>
                <w:rFonts w:ascii="Arial" w:hAnsi="Arial" w:cs="Arial"/>
                <w:sz w:val="24"/>
                <w:szCs w:val="24"/>
              </w:rPr>
            </w:pPr>
          </w:p>
        </w:tc>
        <w:tc>
          <w:tcPr>
            <w:tcW w:w="1526" w:type="dxa"/>
          </w:tcPr>
          <w:p w14:paraId="2D5B9569" w14:textId="77777777" w:rsidR="00C35E98" w:rsidRPr="002C730C" w:rsidRDefault="00C35E98" w:rsidP="001406AF">
            <w:pPr>
              <w:rPr>
                <w:rFonts w:ascii="Arial" w:hAnsi="Arial" w:cs="Arial"/>
                <w:sz w:val="24"/>
                <w:szCs w:val="24"/>
              </w:rPr>
            </w:pPr>
          </w:p>
        </w:tc>
        <w:tc>
          <w:tcPr>
            <w:tcW w:w="1626" w:type="dxa"/>
          </w:tcPr>
          <w:p w14:paraId="2D7FB496" w14:textId="77777777" w:rsidR="00C35E98" w:rsidRPr="002C730C" w:rsidRDefault="00C35E98" w:rsidP="001406AF">
            <w:pPr>
              <w:rPr>
                <w:rFonts w:ascii="Arial" w:hAnsi="Arial" w:cs="Arial"/>
                <w:sz w:val="24"/>
                <w:szCs w:val="24"/>
              </w:rPr>
            </w:pPr>
          </w:p>
        </w:tc>
      </w:tr>
      <w:tr w:rsidR="0024282B" w14:paraId="355D52F9" w14:textId="77777777" w:rsidTr="00C35E98">
        <w:tc>
          <w:tcPr>
            <w:tcW w:w="1972" w:type="dxa"/>
          </w:tcPr>
          <w:p w14:paraId="026A083C" w14:textId="77777777" w:rsidR="00C35E98" w:rsidRPr="002C730C" w:rsidRDefault="00B50953" w:rsidP="001406AF">
            <w:pPr>
              <w:rPr>
                <w:rFonts w:ascii="Arial" w:hAnsi="Arial" w:cs="Arial"/>
                <w:sz w:val="24"/>
                <w:szCs w:val="24"/>
              </w:rPr>
            </w:pPr>
            <w:r w:rsidRPr="002C730C">
              <w:rPr>
                <w:rFonts w:ascii="Arial" w:hAnsi="Arial" w:cs="Arial"/>
                <w:sz w:val="24"/>
                <w:szCs w:val="24"/>
              </w:rPr>
              <w:t>Nursing - Standard</w:t>
            </w:r>
          </w:p>
        </w:tc>
        <w:tc>
          <w:tcPr>
            <w:tcW w:w="1232" w:type="dxa"/>
          </w:tcPr>
          <w:p w14:paraId="65080994" w14:textId="01088EDB" w:rsidR="00C35E98" w:rsidRPr="002C730C" w:rsidRDefault="00B50953" w:rsidP="001406AF">
            <w:pPr>
              <w:rPr>
                <w:rFonts w:ascii="Arial" w:hAnsi="Arial" w:cs="Arial"/>
                <w:sz w:val="24"/>
                <w:szCs w:val="24"/>
              </w:rPr>
            </w:pPr>
            <w:r w:rsidRPr="002C730C">
              <w:rPr>
                <w:rFonts w:ascii="Arial" w:hAnsi="Arial" w:cs="Arial"/>
                <w:sz w:val="24"/>
                <w:szCs w:val="24"/>
              </w:rPr>
              <w:t>£582.07</w:t>
            </w:r>
          </w:p>
        </w:tc>
        <w:tc>
          <w:tcPr>
            <w:tcW w:w="1428" w:type="dxa"/>
          </w:tcPr>
          <w:p w14:paraId="519D2AA0" w14:textId="19794F93" w:rsidR="00C35E98" w:rsidRPr="002C730C" w:rsidRDefault="00B50953" w:rsidP="001406AF">
            <w:pPr>
              <w:rPr>
                <w:rFonts w:ascii="Arial" w:hAnsi="Arial" w:cs="Arial"/>
                <w:sz w:val="24"/>
                <w:szCs w:val="24"/>
              </w:rPr>
            </w:pPr>
            <w:r w:rsidRPr="002C730C">
              <w:rPr>
                <w:rFonts w:ascii="Arial" w:hAnsi="Arial" w:cs="Arial"/>
                <w:sz w:val="24"/>
                <w:szCs w:val="24"/>
              </w:rPr>
              <w:t>5.56%</w:t>
            </w:r>
          </w:p>
        </w:tc>
        <w:tc>
          <w:tcPr>
            <w:tcW w:w="1526" w:type="dxa"/>
          </w:tcPr>
          <w:p w14:paraId="1579264D" w14:textId="1374C8FA" w:rsidR="00C35E98" w:rsidRPr="002C730C" w:rsidRDefault="00B50953" w:rsidP="001406AF">
            <w:pPr>
              <w:rPr>
                <w:rFonts w:ascii="Arial" w:hAnsi="Arial" w:cs="Arial"/>
                <w:sz w:val="24"/>
                <w:szCs w:val="24"/>
              </w:rPr>
            </w:pPr>
            <w:r w:rsidRPr="002C730C">
              <w:rPr>
                <w:rFonts w:ascii="Arial" w:hAnsi="Arial" w:cs="Arial"/>
                <w:sz w:val="24"/>
                <w:szCs w:val="24"/>
              </w:rPr>
              <w:t>£614.43</w:t>
            </w:r>
          </w:p>
        </w:tc>
        <w:tc>
          <w:tcPr>
            <w:tcW w:w="1626" w:type="dxa"/>
          </w:tcPr>
          <w:p w14:paraId="63BF1A35" w14:textId="7F9D2ACF"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64B78C8F" w14:textId="77777777" w:rsidTr="00C35E98">
        <w:tc>
          <w:tcPr>
            <w:tcW w:w="1972" w:type="dxa"/>
          </w:tcPr>
          <w:p w14:paraId="5844EDA0" w14:textId="77777777" w:rsidR="00C35E98" w:rsidRPr="002C730C" w:rsidRDefault="00B50953" w:rsidP="001406AF">
            <w:pPr>
              <w:rPr>
                <w:rFonts w:ascii="Arial" w:hAnsi="Arial" w:cs="Arial"/>
                <w:sz w:val="24"/>
                <w:szCs w:val="24"/>
              </w:rPr>
            </w:pPr>
            <w:r w:rsidRPr="002C730C">
              <w:rPr>
                <w:rFonts w:ascii="Arial" w:hAnsi="Arial" w:cs="Arial"/>
                <w:sz w:val="24"/>
                <w:szCs w:val="24"/>
              </w:rPr>
              <w:t xml:space="preserve">Nursing - </w:t>
            </w:r>
            <w:r w:rsidRPr="002C730C">
              <w:rPr>
                <w:rFonts w:ascii="Arial" w:hAnsi="Arial" w:cs="Arial"/>
                <w:sz w:val="24"/>
                <w:szCs w:val="24"/>
              </w:rPr>
              <w:t>Dementia</w:t>
            </w:r>
          </w:p>
        </w:tc>
        <w:tc>
          <w:tcPr>
            <w:tcW w:w="1232" w:type="dxa"/>
          </w:tcPr>
          <w:p w14:paraId="1221B6FD" w14:textId="405D144B" w:rsidR="00C35E98" w:rsidRPr="002C730C" w:rsidRDefault="00B50953" w:rsidP="001406AF">
            <w:pPr>
              <w:rPr>
                <w:rFonts w:ascii="Arial" w:hAnsi="Arial" w:cs="Arial"/>
                <w:sz w:val="24"/>
                <w:szCs w:val="24"/>
              </w:rPr>
            </w:pPr>
            <w:r w:rsidRPr="002C730C">
              <w:rPr>
                <w:rFonts w:ascii="Arial" w:hAnsi="Arial" w:cs="Arial"/>
                <w:sz w:val="24"/>
                <w:szCs w:val="24"/>
              </w:rPr>
              <w:t>£687.54</w:t>
            </w:r>
          </w:p>
        </w:tc>
        <w:tc>
          <w:tcPr>
            <w:tcW w:w="1428" w:type="dxa"/>
          </w:tcPr>
          <w:p w14:paraId="768DA846" w14:textId="437ABB91" w:rsidR="00C35E98" w:rsidRPr="002C730C" w:rsidRDefault="00B50953" w:rsidP="001406AF">
            <w:pPr>
              <w:rPr>
                <w:rFonts w:ascii="Arial" w:hAnsi="Arial" w:cs="Arial"/>
                <w:sz w:val="24"/>
                <w:szCs w:val="24"/>
              </w:rPr>
            </w:pPr>
            <w:r w:rsidRPr="002C730C">
              <w:rPr>
                <w:rFonts w:ascii="Arial" w:hAnsi="Arial" w:cs="Arial"/>
                <w:sz w:val="24"/>
                <w:szCs w:val="24"/>
              </w:rPr>
              <w:t>5.63%</w:t>
            </w:r>
          </w:p>
        </w:tc>
        <w:tc>
          <w:tcPr>
            <w:tcW w:w="1526" w:type="dxa"/>
          </w:tcPr>
          <w:p w14:paraId="337D7F0A" w14:textId="6CD1CA43" w:rsidR="00C35E98" w:rsidRPr="002C730C" w:rsidRDefault="00B50953" w:rsidP="001406AF">
            <w:pPr>
              <w:rPr>
                <w:rFonts w:ascii="Arial" w:hAnsi="Arial" w:cs="Arial"/>
                <w:sz w:val="24"/>
                <w:szCs w:val="24"/>
              </w:rPr>
            </w:pPr>
            <w:r w:rsidRPr="002C730C">
              <w:rPr>
                <w:rFonts w:ascii="Arial" w:hAnsi="Arial" w:cs="Arial"/>
                <w:sz w:val="24"/>
                <w:szCs w:val="24"/>
              </w:rPr>
              <w:t>£726.25</w:t>
            </w:r>
          </w:p>
        </w:tc>
        <w:tc>
          <w:tcPr>
            <w:tcW w:w="1626" w:type="dxa"/>
          </w:tcPr>
          <w:p w14:paraId="707F74FA" w14:textId="75761FA9"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4E94543D" w14:textId="77777777" w:rsidTr="00C35E98">
        <w:tc>
          <w:tcPr>
            <w:tcW w:w="1972" w:type="dxa"/>
          </w:tcPr>
          <w:p w14:paraId="70983FF5" w14:textId="77777777" w:rsidR="00C35E98" w:rsidRPr="002C730C" w:rsidRDefault="00B50953" w:rsidP="001406AF">
            <w:pPr>
              <w:rPr>
                <w:rFonts w:ascii="Arial" w:hAnsi="Arial" w:cs="Arial"/>
                <w:sz w:val="24"/>
                <w:szCs w:val="24"/>
              </w:rPr>
            </w:pPr>
            <w:r w:rsidRPr="002C730C">
              <w:rPr>
                <w:rFonts w:ascii="Arial" w:hAnsi="Arial" w:cs="Arial"/>
                <w:sz w:val="24"/>
                <w:szCs w:val="24"/>
              </w:rPr>
              <w:t>Residential - Standard</w:t>
            </w:r>
          </w:p>
        </w:tc>
        <w:tc>
          <w:tcPr>
            <w:tcW w:w="1232" w:type="dxa"/>
          </w:tcPr>
          <w:p w14:paraId="40E63970" w14:textId="4DE04595" w:rsidR="00C35E98" w:rsidRPr="002C730C" w:rsidRDefault="00B50953" w:rsidP="001406AF">
            <w:pPr>
              <w:rPr>
                <w:rFonts w:ascii="Arial" w:hAnsi="Arial" w:cs="Arial"/>
                <w:sz w:val="24"/>
                <w:szCs w:val="24"/>
              </w:rPr>
            </w:pPr>
            <w:r w:rsidRPr="002C730C">
              <w:rPr>
                <w:rFonts w:ascii="Arial" w:hAnsi="Arial" w:cs="Arial"/>
                <w:sz w:val="24"/>
                <w:szCs w:val="24"/>
              </w:rPr>
              <w:t>£507.49</w:t>
            </w:r>
          </w:p>
        </w:tc>
        <w:tc>
          <w:tcPr>
            <w:tcW w:w="1428" w:type="dxa"/>
          </w:tcPr>
          <w:p w14:paraId="2CD64F84" w14:textId="4F4B53CE" w:rsidR="00C35E98" w:rsidRPr="002C730C" w:rsidRDefault="00B50953" w:rsidP="001406AF">
            <w:pPr>
              <w:rPr>
                <w:rFonts w:ascii="Arial" w:hAnsi="Arial" w:cs="Arial"/>
                <w:sz w:val="24"/>
                <w:szCs w:val="24"/>
              </w:rPr>
            </w:pPr>
            <w:r w:rsidRPr="002C730C">
              <w:rPr>
                <w:rFonts w:ascii="Arial" w:hAnsi="Arial" w:cs="Arial"/>
                <w:sz w:val="24"/>
                <w:szCs w:val="24"/>
              </w:rPr>
              <w:t>5.48%</w:t>
            </w:r>
          </w:p>
        </w:tc>
        <w:tc>
          <w:tcPr>
            <w:tcW w:w="1526" w:type="dxa"/>
          </w:tcPr>
          <w:p w14:paraId="34B54A87" w14:textId="393351EB" w:rsidR="00C35E98" w:rsidRPr="002C730C" w:rsidRDefault="00B50953" w:rsidP="001406AF">
            <w:pPr>
              <w:rPr>
                <w:rFonts w:ascii="Arial" w:hAnsi="Arial" w:cs="Arial"/>
                <w:sz w:val="24"/>
                <w:szCs w:val="24"/>
              </w:rPr>
            </w:pPr>
            <w:r w:rsidRPr="002C730C">
              <w:rPr>
                <w:rFonts w:ascii="Arial" w:hAnsi="Arial" w:cs="Arial"/>
                <w:sz w:val="24"/>
                <w:szCs w:val="24"/>
              </w:rPr>
              <w:t>£535.30</w:t>
            </w:r>
          </w:p>
        </w:tc>
        <w:tc>
          <w:tcPr>
            <w:tcW w:w="1626" w:type="dxa"/>
          </w:tcPr>
          <w:p w14:paraId="29F8F323" w14:textId="3798E231"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197C65CB" w14:textId="77777777" w:rsidTr="00C35E98">
        <w:tc>
          <w:tcPr>
            <w:tcW w:w="1972" w:type="dxa"/>
          </w:tcPr>
          <w:p w14:paraId="2B708FCA" w14:textId="77777777" w:rsidR="00C35E98" w:rsidRPr="002C730C" w:rsidRDefault="00B50953" w:rsidP="001406AF">
            <w:pPr>
              <w:rPr>
                <w:rFonts w:ascii="Arial" w:hAnsi="Arial" w:cs="Arial"/>
                <w:sz w:val="24"/>
                <w:szCs w:val="24"/>
              </w:rPr>
            </w:pPr>
            <w:r w:rsidRPr="002C730C">
              <w:rPr>
                <w:rFonts w:ascii="Arial" w:hAnsi="Arial" w:cs="Arial"/>
                <w:sz w:val="24"/>
                <w:szCs w:val="24"/>
              </w:rPr>
              <w:t>Residential - Higher</w:t>
            </w:r>
          </w:p>
        </w:tc>
        <w:tc>
          <w:tcPr>
            <w:tcW w:w="1232" w:type="dxa"/>
          </w:tcPr>
          <w:p w14:paraId="5BEB95D3" w14:textId="2FDA3D3F" w:rsidR="00C35E98" w:rsidRPr="002C730C" w:rsidRDefault="00B50953" w:rsidP="001406AF">
            <w:pPr>
              <w:rPr>
                <w:rFonts w:ascii="Arial" w:hAnsi="Arial" w:cs="Arial"/>
                <w:sz w:val="24"/>
                <w:szCs w:val="24"/>
              </w:rPr>
            </w:pPr>
            <w:r w:rsidRPr="002C730C">
              <w:rPr>
                <w:rFonts w:ascii="Arial" w:hAnsi="Arial" w:cs="Arial"/>
                <w:sz w:val="24"/>
                <w:szCs w:val="24"/>
              </w:rPr>
              <w:t>£576.27</w:t>
            </w:r>
          </w:p>
        </w:tc>
        <w:tc>
          <w:tcPr>
            <w:tcW w:w="1428" w:type="dxa"/>
          </w:tcPr>
          <w:p w14:paraId="41C0BAC2" w14:textId="764F2535" w:rsidR="00C35E98" w:rsidRPr="002C730C" w:rsidRDefault="00B50953" w:rsidP="001406AF">
            <w:pPr>
              <w:rPr>
                <w:rFonts w:ascii="Arial" w:hAnsi="Arial" w:cs="Arial"/>
                <w:sz w:val="24"/>
                <w:szCs w:val="24"/>
              </w:rPr>
            </w:pPr>
            <w:r w:rsidRPr="002C730C">
              <w:rPr>
                <w:rFonts w:ascii="Arial" w:hAnsi="Arial" w:cs="Arial"/>
                <w:sz w:val="24"/>
                <w:szCs w:val="24"/>
              </w:rPr>
              <w:t>5.67%</w:t>
            </w:r>
          </w:p>
        </w:tc>
        <w:tc>
          <w:tcPr>
            <w:tcW w:w="1526" w:type="dxa"/>
          </w:tcPr>
          <w:p w14:paraId="19C96AE9" w14:textId="5260901B" w:rsidR="00C35E98" w:rsidRPr="002C730C" w:rsidRDefault="00B50953" w:rsidP="001406AF">
            <w:pPr>
              <w:rPr>
                <w:rFonts w:ascii="Arial" w:hAnsi="Arial" w:cs="Arial"/>
                <w:sz w:val="24"/>
                <w:szCs w:val="24"/>
              </w:rPr>
            </w:pPr>
            <w:r w:rsidRPr="002C730C">
              <w:rPr>
                <w:rFonts w:ascii="Arial" w:hAnsi="Arial" w:cs="Arial"/>
                <w:sz w:val="24"/>
                <w:szCs w:val="24"/>
              </w:rPr>
              <w:t>£608.94</w:t>
            </w:r>
          </w:p>
        </w:tc>
        <w:tc>
          <w:tcPr>
            <w:tcW w:w="1626" w:type="dxa"/>
          </w:tcPr>
          <w:p w14:paraId="5F173C97" w14:textId="10C4F0DF"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3B840FBB" w14:textId="77777777" w:rsidTr="00C35E98">
        <w:tc>
          <w:tcPr>
            <w:tcW w:w="1972" w:type="dxa"/>
          </w:tcPr>
          <w:p w14:paraId="5459D6AA" w14:textId="77777777" w:rsidR="00C35E98" w:rsidRPr="002C730C" w:rsidRDefault="00B50953" w:rsidP="001406AF">
            <w:pPr>
              <w:rPr>
                <w:rFonts w:ascii="Arial" w:hAnsi="Arial" w:cs="Arial"/>
                <w:sz w:val="24"/>
                <w:szCs w:val="24"/>
              </w:rPr>
            </w:pPr>
            <w:r w:rsidRPr="002C730C">
              <w:rPr>
                <w:rFonts w:ascii="Arial" w:hAnsi="Arial" w:cs="Arial"/>
                <w:sz w:val="24"/>
                <w:szCs w:val="24"/>
              </w:rPr>
              <w:t>Residential - Dementia</w:t>
            </w:r>
          </w:p>
        </w:tc>
        <w:tc>
          <w:tcPr>
            <w:tcW w:w="1232" w:type="dxa"/>
          </w:tcPr>
          <w:p w14:paraId="548D2282" w14:textId="626C64BD" w:rsidR="00C35E98" w:rsidRPr="002C730C" w:rsidRDefault="00B50953" w:rsidP="001406AF">
            <w:pPr>
              <w:rPr>
                <w:rFonts w:ascii="Arial" w:hAnsi="Arial" w:cs="Arial"/>
                <w:sz w:val="24"/>
                <w:szCs w:val="24"/>
              </w:rPr>
            </w:pPr>
            <w:r w:rsidRPr="002C730C">
              <w:rPr>
                <w:rFonts w:ascii="Arial" w:hAnsi="Arial" w:cs="Arial"/>
                <w:sz w:val="24"/>
                <w:szCs w:val="24"/>
              </w:rPr>
              <w:t>£619.18</w:t>
            </w:r>
          </w:p>
        </w:tc>
        <w:tc>
          <w:tcPr>
            <w:tcW w:w="1428" w:type="dxa"/>
          </w:tcPr>
          <w:p w14:paraId="6241B139" w14:textId="45C09547" w:rsidR="00C35E98" w:rsidRPr="002C730C" w:rsidRDefault="00B50953" w:rsidP="001406AF">
            <w:pPr>
              <w:rPr>
                <w:rFonts w:ascii="Arial" w:hAnsi="Arial" w:cs="Arial"/>
                <w:sz w:val="24"/>
                <w:szCs w:val="24"/>
              </w:rPr>
            </w:pPr>
            <w:r w:rsidRPr="002C730C">
              <w:rPr>
                <w:rFonts w:ascii="Arial" w:hAnsi="Arial" w:cs="Arial"/>
                <w:sz w:val="24"/>
                <w:szCs w:val="24"/>
              </w:rPr>
              <w:t>5.72%</w:t>
            </w:r>
          </w:p>
        </w:tc>
        <w:tc>
          <w:tcPr>
            <w:tcW w:w="1526" w:type="dxa"/>
          </w:tcPr>
          <w:p w14:paraId="0D38C628" w14:textId="05CA9B0F" w:rsidR="00C35E98" w:rsidRPr="002C730C" w:rsidRDefault="00B50953" w:rsidP="001406AF">
            <w:pPr>
              <w:rPr>
                <w:rFonts w:ascii="Arial" w:hAnsi="Arial" w:cs="Arial"/>
                <w:sz w:val="24"/>
                <w:szCs w:val="24"/>
              </w:rPr>
            </w:pPr>
            <w:r w:rsidRPr="002C730C">
              <w:rPr>
                <w:rFonts w:ascii="Arial" w:hAnsi="Arial" w:cs="Arial"/>
                <w:sz w:val="24"/>
                <w:szCs w:val="24"/>
              </w:rPr>
              <w:t>£654.60</w:t>
            </w:r>
          </w:p>
        </w:tc>
        <w:tc>
          <w:tcPr>
            <w:tcW w:w="1626" w:type="dxa"/>
          </w:tcPr>
          <w:p w14:paraId="561695F7" w14:textId="736F9FB7"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5C3DD1C3" w14:textId="77777777" w:rsidTr="00C35E98">
        <w:tc>
          <w:tcPr>
            <w:tcW w:w="1972" w:type="dxa"/>
          </w:tcPr>
          <w:p w14:paraId="545C3B18" w14:textId="77777777" w:rsidR="00C35E98" w:rsidRPr="002C730C" w:rsidRDefault="00B50953" w:rsidP="001406AF">
            <w:pPr>
              <w:rPr>
                <w:rFonts w:ascii="Arial" w:hAnsi="Arial" w:cs="Arial"/>
                <w:sz w:val="24"/>
                <w:szCs w:val="24"/>
              </w:rPr>
            </w:pPr>
            <w:r w:rsidRPr="002C730C">
              <w:rPr>
                <w:rFonts w:ascii="Arial" w:hAnsi="Arial" w:cs="Arial"/>
                <w:sz w:val="24"/>
                <w:szCs w:val="24"/>
              </w:rPr>
              <w:t>Room premium</w:t>
            </w:r>
          </w:p>
        </w:tc>
        <w:tc>
          <w:tcPr>
            <w:tcW w:w="1232" w:type="dxa"/>
          </w:tcPr>
          <w:p w14:paraId="65A95B80" w14:textId="7361921B" w:rsidR="00C35E98" w:rsidRPr="002C730C" w:rsidRDefault="00B50953" w:rsidP="001406AF">
            <w:pPr>
              <w:rPr>
                <w:rFonts w:ascii="Arial" w:hAnsi="Arial" w:cs="Arial"/>
                <w:sz w:val="24"/>
                <w:szCs w:val="24"/>
              </w:rPr>
            </w:pPr>
            <w:r w:rsidRPr="002C730C">
              <w:rPr>
                <w:rFonts w:ascii="Arial" w:hAnsi="Arial" w:cs="Arial"/>
                <w:sz w:val="24"/>
                <w:szCs w:val="24"/>
              </w:rPr>
              <w:t>£10.00</w:t>
            </w:r>
          </w:p>
        </w:tc>
        <w:tc>
          <w:tcPr>
            <w:tcW w:w="1428" w:type="dxa"/>
          </w:tcPr>
          <w:p w14:paraId="3C3D02E3" w14:textId="3AB6FFF4" w:rsidR="00C35E98" w:rsidRPr="002C730C" w:rsidRDefault="00C35E98" w:rsidP="001406AF">
            <w:pPr>
              <w:rPr>
                <w:rFonts w:ascii="Arial" w:hAnsi="Arial" w:cs="Arial"/>
                <w:sz w:val="24"/>
                <w:szCs w:val="24"/>
              </w:rPr>
            </w:pPr>
          </w:p>
        </w:tc>
        <w:tc>
          <w:tcPr>
            <w:tcW w:w="1526" w:type="dxa"/>
          </w:tcPr>
          <w:p w14:paraId="0BA48979" w14:textId="1151ACE1" w:rsidR="00C35E98" w:rsidRPr="002C730C" w:rsidRDefault="00B50953" w:rsidP="001406AF">
            <w:pPr>
              <w:rPr>
                <w:rFonts w:ascii="Arial" w:hAnsi="Arial" w:cs="Arial"/>
                <w:sz w:val="24"/>
                <w:szCs w:val="24"/>
              </w:rPr>
            </w:pPr>
            <w:r w:rsidRPr="002C730C">
              <w:rPr>
                <w:rFonts w:ascii="Arial" w:hAnsi="Arial" w:cs="Arial"/>
                <w:sz w:val="24"/>
                <w:szCs w:val="24"/>
              </w:rPr>
              <w:t>£10.00</w:t>
            </w:r>
          </w:p>
        </w:tc>
        <w:tc>
          <w:tcPr>
            <w:tcW w:w="1626" w:type="dxa"/>
          </w:tcPr>
          <w:p w14:paraId="423A939D" w14:textId="7A4CA02F"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7FC4DCA0" w14:textId="77777777" w:rsidTr="00C35E98">
        <w:tc>
          <w:tcPr>
            <w:tcW w:w="1972" w:type="dxa"/>
          </w:tcPr>
          <w:p w14:paraId="4AA51CFA" w14:textId="77777777" w:rsidR="00C35E98" w:rsidRPr="002C730C" w:rsidRDefault="00B50953" w:rsidP="001406AF">
            <w:pPr>
              <w:rPr>
                <w:rFonts w:ascii="Arial" w:hAnsi="Arial" w:cs="Arial"/>
                <w:b/>
                <w:sz w:val="24"/>
                <w:szCs w:val="24"/>
              </w:rPr>
            </w:pPr>
            <w:r w:rsidRPr="002C730C">
              <w:rPr>
                <w:rFonts w:ascii="Arial" w:hAnsi="Arial" w:cs="Arial"/>
                <w:b/>
                <w:sz w:val="24"/>
                <w:szCs w:val="24"/>
              </w:rPr>
              <w:t>OTHER</w:t>
            </w:r>
          </w:p>
          <w:p w14:paraId="3B557551" w14:textId="77777777" w:rsidR="00C35E98" w:rsidRPr="002C730C" w:rsidRDefault="00B50953" w:rsidP="001406AF">
            <w:pPr>
              <w:rPr>
                <w:rFonts w:ascii="Arial" w:hAnsi="Arial" w:cs="Arial"/>
                <w:sz w:val="24"/>
                <w:szCs w:val="24"/>
              </w:rPr>
            </w:pPr>
            <w:r w:rsidRPr="002C730C">
              <w:rPr>
                <w:rFonts w:ascii="Arial" w:hAnsi="Arial" w:cs="Arial"/>
                <w:b/>
                <w:sz w:val="24"/>
                <w:szCs w:val="24"/>
              </w:rPr>
              <w:t>RES &amp; NURSING</w:t>
            </w:r>
          </w:p>
        </w:tc>
        <w:tc>
          <w:tcPr>
            <w:tcW w:w="1232" w:type="dxa"/>
          </w:tcPr>
          <w:p w14:paraId="172E4A84" w14:textId="77777777" w:rsidR="00C35E98" w:rsidRPr="002C730C" w:rsidRDefault="00C35E98" w:rsidP="001406AF">
            <w:pPr>
              <w:rPr>
                <w:rFonts w:ascii="Arial" w:hAnsi="Arial" w:cs="Arial"/>
                <w:sz w:val="24"/>
                <w:szCs w:val="24"/>
              </w:rPr>
            </w:pPr>
          </w:p>
        </w:tc>
        <w:tc>
          <w:tcPr>
            <w:tcW w:w="1428" w:type="dxa"/>
          </w:tcPr>
          <w:p w14:paraId="211EA948" w14:textId="2522513E" w:rsidR="00C35E98" w:rsidRPr="002C730C" w:rsidRDefault="00C35E98" w:rsidP="001406AF">
            <w:pPr>
              <w:rPr>
                <w:rFonts w:ascii="Arial" w:hAnsi="Arial" w:cs="Arial"/>
                <w:sz w:val="24"/>
                <w:szCs w:val="24"/>
              </w:rPr>
            </w:pPr>
          </w:p>
        </w:tc>
        <w:tc>
          <w:tcPr>
            <w:tcW w:w="1526" w:type="dxa"/>
          </w:tcPr>
          <w:p w14:paraId="3050FF08" w14:textId="77777777" w:rsidR="00C35E98" w:rsidRPr="002C730C" w:rsidRDefault="00C35E98" w:rsidP="001406AF">
            <w:pPr>
              <w:rPr>
                <w:rFonts w:ascii="Arial" w:hAnsi="Arial" w:cs="Arial"/>
                <w:sz w:val="24"/>
                <w:szCs w:val="24"/>
              </w:rPr>
            </w:pPr>
          </w:p>
        </w:tc>
        <w:tc>
          <w:tcPr>
            <w:tcW w:w="1626" w:type="dxa"/>
          </w:tcPr>
          <w:p w14:paraId="2E54A183" w14:textId="77777777" w:rsidR="00C35E98" w:rsidRPr="002C730C" w:rsidRDefault="00C35E98" w:rsidP="001406AF">
            <w:pPr>
              <w:rPr>
                <w:rFonts w:ascii="Arial" w:hAnsi="Arial" w:cs="Arial"/>
                <w:sz w:val="24"/>
                <w:szCs w:val="24"/>
              </w:rPr>
            </w:pPr>
          </w:p>
        </w:tc>
      </w:tr>
      <w:tr w:rsidR="0024282B" w14:paraId="109D090E" w14:textId="77777777" w:rsidTr="00C35E98">
        <w:tc>
          <w:tcPr>
            <w:tcW w:w="1972" w:type="dxa"/>
          </w:tcPr>
          <w:p w14:paraId="3E50F59D" w14:textId="77777777" w:rsidR="00C35E98" w:rsidRPr="002C730C" w:rsidRDefault="00B50953" w:rsidP="001406AF">
            <w:pPr>
              <w:rPr>
                <w:rFonts w:ascii="Arial" w:hAnsi="Arial" w:cs="Arial"/>
                <w:sz w:val="24"/>
                <w:szCs w:val="24"/>
              </w:rPr>
            </w:pPr>
            <w:r w:rsidRPr="002C730C">
              <w:rPr>
                <w:rFonts w:ascii="Arial" w:hAnsi="Arial" w:cs="Arial"/>
                <w:sz w:val="24"/>
                <w:szCs w:val="24"/>
              </w:rPr>
              <w:t xml:space="preserve">Mental Health </w:t>
            </w:r>
          </w:p>
        </w:tc>
        <w:tc>
          <w:tcPr>
            <w:tcW w:w="1232" w:type="dxa"/>
          </w:tcPr>
          <w:p w14:paraId="7B7E06E5" w14:textId="012F01C9"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428" w:type="dxa"/>
          </w:tcPr>
          <w:p w14:paraId="5A30AA64" w14:textId="7074FAEA" w:rsidR="00C35E98" w:rsidRPr="002C730C" w:rsidRDefault="00B50953" w:rsidP="001406AF">
            <w:pPr>
              <w:rPr>
                <w:rFonts w:ascii="Arial" w:hAnsi="Arial" w:cs="Arial"/>
                <w:sz w:val="24"/>
                <w:szCs w:val="24"/>
              </w:rPr>
            </w:pPr>
            <w:r w:rsidRPr="002C730C">
              <w:rPr>
                <w:rFonts w:ascii="Arial" w:hAnsi="Arial" w:cs="Arial"/>
                <w:sz w:val="24"/>
                <w:szCs w:val="24"/>
              </w:rPr>
              <w:t>5.72%</w:t>
            </w:r>
          </w:p>
        </w:tc>
        <w:tc>
          <w:tcPr>
            <w:tcW w:w="1526" w:type="dxa"/>
          </w:tcPr>
          <w:p w14:paraId="1805AE80" w14:textId="3DE109C1"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626" w:type="dxa"/>
          </w:tcPr>
          <w:p w14:paraId="2D0414C1" w14:textId="60349807"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3D568F6C" w14:textId="77777777" w:rsidTr="00C35E98">
        <w:tc>
          <w:tcPr>
            <w:tcW w:w="1972" w:type="dxa"/>
          </w:tcPr>
          <w:p w14:paraId="737128DD" w14:textId="77777777" w:rsidR="00C35E98" w:rsidRPr="002C730C" w:rsidRDefault="00B50953" w:rsidP="001406AF">
            <w:pPr>
              <w:rPr>
                <w:rFonts w:ascii="Arial" w:hAnsi="Arial" w:cs="Arial"/>
                <w:sz w:val="24"/>
                <w:szCs w:val="24"/>
              </w:rPr>
            </w:pPr>
            <w:r w:rsidRPr="002C730C">
              <w:rPr>
                <w:rFonts w:ascii="Arial" w:hAnsi="Arial" w:cs="Arial"/>
                <w:sz w:val="24"/>
                <w:szCs w:val="24"/>
              </w:rPr>
              <w:t>Learning Disability</w:t>
            </w:r>
          </w:p>
        </w:tc>
        <w:tc>
          <w:tcPr>
            <w:tcW w:w="1232" w:type="dxa"/>
          </w:tcPr>
          <w:p w14:paraId="47A3F218" w14:textId="036425C2"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428" w:type="dxa"/>
          </w:tcPr>
          <w:p w14:paraId="558D4B02" w14:textId="4C73F666" w:rsidR="00C35E98" w:rsidRPr="002C730C" w:rsidRDefault="00B50953" w:rsidP="001406AF">
            <w:pPr>
              <w:rPr>
                <w:rFonts w:ascii="Arial" w:hAnsi="Arial" w:cs="Arial"/>
                <w:sz w:val="24"/>
                <w:szCs w:val="24"/>
              </w:rPr>
            </w:pPr>
            <w:r w:rsidRPr="002C730C">
              <w:rPr>
                <w:rFonts w:ascii="Arial" w:hAnsi="Arial" w:cs="Arial"/>
                <w:sz w:val="24"/>
                <w:szCs w:val="24"/>
              </w:rPr>
              <w:t>5.72%</w:t>
            </w:r>
          </w:p>
        </w:tc>
        <w:tc>
          <w:tcPr>
            <w:tcW w:w="1526" w:type="dxa"/>
          </w:tcPr>
          <w:p w14:paraId="28836258" w14:textId="14786F40"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626" w:type="dxa"/>
          </w:tcPr>
          <w:p w14:paraId="5360A2E8" w14:textId="47DA643A"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0D2E6350" w14:textId="77777777" w:rsidTr="00C35E98">
        <w:tc>
          <w:tcPr>
            <w:tcW w:w="1972" w:type="dxa"/>
          </w:tcPr>
          <w:p w14:paraId="3CC906B7" w14:textId="77777777" w:rsidR="00C35E98" w:rsidRPr="002C730C" w:rsidRDefault="00B50953" w:rsidP="001406AF">
            <w:pPr>
              <w:rPr>
                <w:rFonts w:ascii="Arial" w:hAnsi="Arial" w:cs="Arial"/>
                <w:b/>
                <w:sz w:val="24"/>
                <w:szCs w:val="24"/>
              </w:rPr>
            </w:pPr>
            <w:r w:rsidRPr="002C730C">
              <w:rPr>
                <w:rFonts w:ascii="Arial" w:hAnsi="Arial" w:cs="Arial"/>
                <w:b/>
                <w:sz w:val="24"/>
                <w:szCs w:val="24"/>
              </w:rPr>
              <w:t>EXTRACARE</w:t>
            </w:r>
          </w:p>
        </w:tc>
        <w:tc>
          <w:tcPr>
            <w:tcW w:w="1232" w:type="dxa"/>
          </w:tcPr>
          <w:p w14:paraId="1BD3A319" w14:textId="77777777" w:rsidR="00C35E98" w:rsidRPr="002C730C" w:rsidRDefault="00C35E98" w:rsidP="001406AF">
            <w:pPr>
              <w:rPr>
                <w:rFonts w:ascii="Arial" w:hAnsi="Arial" w:cs="Arial"/>
                <w:sz w:val="24"/>
                <w:szCs w:val="24"/>
              </w:rPr>
            </w:pPr>
          </w:p>
        </w:tc>
        <w:tc>
          <w:tcPr>
            <w:tcW w:w="1428" w:type="dxa"/>
          </w:tcPr>
          <w:p w14:paraId="0DF83B45" w14:textId="6A5BE9B7" w:rsidR="00C35E98" w:rsidRPr="002C730C" w:rsidRDefault="00C35E98" w:rsidP="001406AF">
            <w:pPr>
              <w:rPr>
                <w:rFonts w:ascii="Arial" w:hAnsi="Arial" w:cs="Arial"/>
                <w:sz w:val="24"/>
                <w:szCs w:val="24"/>
              </w:rPr>
            </w:pPr>
          </w:p>
        </w:tc>
        <w:tc>
          <w:tcPr>
            <w:tcW w:w="1526" w:type="dxa"/>
          </w:tcPr>
          <w:p w14:paraId="07067CC5" w14:textId="77777777" w:rsidR="00C35E98" w:rsidRPr="002C730C" w:rsidRDefault="00C35E98" w:rsidP="001406AF">
            <w:pPr>
              <w:rPr>
                <w:rFonts w:ascii="Arial" w:hAnsi="Arial" w:cs="Arial"/>
                <w:sz w:val="24"/>
                <w:szCs w:val="24"/>
              </w:rPr>
            </w:pPr>
          </w:p>
        </w:tc>
        <w:tc>
          <w:tcPr>
            <w:tcW w:w="1626" w:type="dxa"/>
          </w:tcPr>
          <w:p w14:paraId="1EED359C" w14:textId="77777777" w:rsidR="00C35E98" w:rsidRPr="002C730C" w:rsidRDefault="00C35E98" w:rsidP="001406AF">
            <w:pPr>
              <w:rPr>
                <w:rFonts w:ascii="Arial" w:hAnsi="Arial" w:cs="Arial"/>
                <w:sz w:val="24"/>
                <w:szCs w:val="24"/>
              </w:rPr>
            </w:pPr>
          </w:p>
        </w:tc>
      </w:tr>
      <w:tr w:rsidR="0024282B" w14:paraId="7D981625" w14:textId="77777777" w:rsidTr="00C35E98">
        <w:tc>
          <w:tcPr>
            <w:tcW w:w="1972" w:type="dxa"/>
          </w:tcPr>
          <w:p w14:paraId="47A4AC09" w14:textId="77777777" w:rsidR="00C35E98" w:rsidRPr="002C730C" w:rsidRDefault="00B50953" w:rsidP="001406AF">
            <w:pPr>
              <w:rPr>
                <w:rFonts w:ascii="Arial" w:hAnsi="Arial" w:cs="Arial"/>
                <w:sz w:val="24"/>
                <w:szCs w:val="24"/>
              </w:rPr>
            </w:pPr>
            <w:r w:rsidRPr="002C730C">
              <w:rPr>
                <w:rFonts w:ascii="Arial" w:hAnsi="Arial" w:cs="Arial"/>
                <w:sz w:val="24"/>
                <w:szCs w:val="24"/>
              </w:rPr>
              <w:t>Extracare</w:t>
            </w:r>
          </w:p>
        </w:tc>
        <w:tc>
          <w:tcPr>
            <w:tcW w:w="1232" w:type="dxa"/>
          </w:tcPr>
          <w:p w14:paraId="76EA39A8" w14:textId="34093DA0"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428" w:type="dxa"/>
          </w:tcPr>
          <w:p w14:paraId="3043CBAB" w14:textId="4E7809AD" w:rsidR="00C35E98" w:rsidRPr="002C730C" w:rsidRDefault="00B50953" w:rsidP="001406AF">
            <w:pPr>
              <w:rPr>
                <w:rFonts w:ascii="Arial" w:hAnsi="Arial" w:cs="Arial"/>
                <w:sz w:val="24"/>
                <w:szCs w:val="24"/>
              </w:rPr>
            </w:pPr>
            <w:r w:rsidRPr="002C730C">
              <w:rPr>
                <w:rFonts w:ascii="Arial" w:hAnsi="Arial" w:cs="Arial"/>
                <w:sz w:val="24"/>
                <w:szCs w:val="24"/>
              </w:rPr>
              <w:t>6.07%</w:t>
            </w:r>
          </w:p>
        </w:tc>
        <w:tc>
          <w:tcPr>
            <w:tcW w:w="1526" w:type="dxa"/>
          </w:tcPr>
          <w:p w14:paraId="33E91D76" w14:textId="0DD9974C"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626" w:type="dxa"/>
          </w:tcPr>
          <w:p w14:paraId="111C1681" w14:textId="77777777" w:rsidR="00C35E98" w:rsidRPr="002C730C" w:rsidRDefault="00B50953" w:rsidP="001406AF">
            <w:pPr>
              <w:rPr>
                <w:rFonts w:ascii="Arial" w:hAnsi="Arial" w:cs="Arial"/>
                <w:sz w:val="24"/>
                <w:szCs w:val="24"/>
              </w:rPr>
            </w:pPr>
            <w:r w:rsidRPr="002C730C">
              <w:rPr>
                <w:rFonts w:ascii="Arial" w:hAnsi="Arial" w:cs="Arial"/>
                <w:sz w:val="24"/>
                <w:szCs w:val="24"/>
              </w:rPr>
              <w:t>Different schemes with differing rates. Uplift in line with contract anniversary.</w:t>
            </w:r>
          </w:p>
        </w:tc>
      </w:tr>
      <w:tr w:rsidR="0024282B" w14:paraId="0E79CAD1" w14:textId="77777777" w:rsidTr="00C35E98">
        <w:tc>
          <w:tcPr>
            <w:tcW w:w="1972" w:type="dxa"/>
            <w:shd w:val="clear" w:color="auto" w:fill="auto"/>
          </w:tcPr>
          <w:p w14:paraId="4E968DFD" w14:textId="77777777" w:rsidR="00C35E98" w:rsidRPr="002C730C" w:rsidRDefault="00B50953" w:rsidP="001406AF">
            <w:pPr>
              <w:rPr>
                <w:rFonts w:ascii="Arial" w:eastAsia="Calibri" w:hAnsi="Arial" w:cs="Arial"/>
                <w:sz w:val="24"/>
                <w:szCs w:val="24"/>
              </w:rPr>
            </w:pPr>
            <w:r w:rsidRPr="002C730C">
              <w:rPr>
                <w:rFonts w:ascii="Arial" w:eastAsia="Calibri" w:hAnsi="Arial" w:cs="Arial"/>
                <w:sz w:val="24"/>
                <w:szCs w:val="24"/>
              </w:rPr>
              <w:t>Extra care (sheltered housing based)</w:t>
            </w:r>
          </w:p>
        </w:tc>
        <w:tc>
          <w:tcPr>
            <w:tcW w:w="1232" w:type="dxa"/>
          </w:tcPr>
          <w:p w14:paraId="6C1B34DE" w14:textId="618DE04C"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428" w:type="dxa"/>
          </w:tcPr>
          <w:p w14:paraId="14B74DF5" w14:textId="2CB916E3" w:rsidR="00C35E98" w:rsidRPr="002C730C" w:rsidRDefault="00B50953" w:rsidP="001406AF">
            <w:pPr>
              <w:rPr>
                <w:rFonts w:ascii="Arial" w:hAnsi="Arial" w:cs="Arial"/>
                <w:sz w:val="24"/>
                <w:szCs w:val="24"/>
              </w:rPr>
            </w:pPr>
            <w:r w:rsidRPr="002C730C">
              <w:rPr>
                <w:rFonts w:ascii="Arial" w:hAnsi="Arial" w:cs="Arial"/>
                <w:sz w:val="24"/>
                <w:szCs w:val="24"/>
              </w:rPr>
              <w:t>6.07%</w:t>
            </w:r>
          </w:p>
        </w:tc>
        <w:tc>
          <w:tcPr>
            <w:tcW w:w="1526" w:type="dxa"/>
          </w:tcPr>
          <w:p w14:paraId="57366979" w14:textId="063C7C19"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626" w:type="dxa"/>
          </w:tcPr>
          <w:p w14:paraId="5D793882" w14:textId="6FDD9EF7"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500224DB" w14:textId="77777777" w:rsidTr="00C35E98">
        <w:tc>
          <w:tcPr>
            <w:tcW w:w="1972" w:type="dxa"/>
          </w:tcPr>
          <w:p w14:paraId="71666381" w14:textId="77777777" w:rsidR="00C35E98" w:rsidRPr="002C730C" w:rsidRDefault="00B50953" w:rsidP="001406AF">
            <w:pPr>
              <w:rPr>
                <w:rFonts w:ascii="Arial" w:hAnsi="Arial" w:cs="Arial"/>
                <w:b/>
                <w:sz w:val="24"/>
                <w:szCs w:val="24"/>
              </w:rPr>
            </w:pPr>
            <w:r w:rsidRPr="002C730C">
              <w:rPr>
                <w:rFonts w:ascii="Arial" w:hAnsi="Arial" w:cs="Arial"/>
                <w:b/>
                <w:sz w:val="24"/>
                <w:szCs w:val="24"/>
              </w:rPr>
              <w:lastRenderedPageBreak/>
              <w:t>CARERS</w:t>
            </w:r>
          </w:p>
        </w:tc>
        <w:tc>
          <w:tcPr>
            <w:tcW w:w="1232" w:type="dxa"/>
          </w:tcPr>
          <w:p w14:paraId="128CE556" w14:textId="77777777" w:rsidR="00C35E98" w:rsidRPr="002C730C" w:rsidRDefault="00C35E98" w:rsidP="001406AF">
            <w:pPr>
              <w:rPr>
                <w:rFonts w:ascii="Arial" w:hAnsi="Arial" w:cs="Arial"/>
                <w:sz w:val="24"/>
                <w:szCs w:val="24"/>
              </w:rPr>
            </w:pPr>
          </w:p>
        </w:tc>
        <w:tc>
          <w:tcPr>
            <w:tcW w:w="1428" w:type="dxa"/>
          </w:tcPr>
          <w:p w14:paraId="3C1E4595" w14:textId="2F2938D4" w:rsidR="00C35E98" w:rsidRPr="002C730C" w:rsidRDefault="00C35E98" w:rsidP="001406AF">
            <w:pPr>
              <w:rPr>
                <w:rFonts w:ascii="Arial" w:hAnsi="Arial" w:cs="Arial"/>
                <w:sz w:val="24"/>
                <w:szCs w:val="24"/>
              </w:rPr>
            </w:pPr>
          </w:p>
        </w:tc>
        <w:tc>
          <w:tcPr>
            <w:tcW w:w="1526" w:type="dxa"/>
          </w:tcPr>
          <w:p w14:paraId="70602DCF" w14:textId="77777777" w:rsidR="00C35E98" w:rsidRPr="002C730C" w:rsidRDefault="00C35E98" w:rsidP="001406AF">
            <w:pPr>
              <w:rPr>
                <w:rFonts w:ascii="Arial" w:hAnsi="Arial" w:cs="Arial"/>
                <w:sz w:val="24"/>
                <w:szCs w:val="24"/>
              </w:rPr>
            </w:pPr>
          </w:p>
        </w:tc>
        <w:tc>
          <w:tcPr>
            <w:tcW w:w="1626" w:type="dxa"/>
          </w:tcPr>
          <w:p w14:paraId="34CA4D3E" w14:textId="77777777" w:rsidR="00C35E98" w:rsidRPr="002C730C" w:rsidRDefault="00C35E98" w:rsidP="001406AF">
            <w:pPr>
              <w:rPr>
                <w:rFonts w:ascii="Arial" w:hAnsi="Arial" w:cs="Arial"/>
                <w:sz w:val="24"/>
                <w:szCs w:val="24"/>
              </w:rPr>
            </w:pPr>
          </w:p>
        </w:tc>
      </w:tr>
      <w:tr w:rsidR="0024282B" w14:paraId="289BD60E" w14:textId="77777777" w:rsidTr="00C35E98">
        <w:tc>
          <w:tcPr>
            <w:tcW w:w="1972" w:type="dxa"/>
          </w:tcPr>
          <w:p w14:paraId="7D4CBD85" w14:textId="77777777" w:rsidR="00C35E98" w:rsidRPr="002C730C" w:rsidRDefault="00B50953" w:rsidP="001406AF">
            <w:pPr>
              <w:rPr>
                <w:rFonts w:ascii="Arial" w:hAnsi="Arial" w:cs="Arial"/>
                <w:sz w:val="24"/>
                <w:szCs w:val="24"/>
              </w:rPr>
            </w:pPr>
            <w:r w:rsidRPr="002C730C">
              <w:rPr>
                <w:rFonts w:ascii="Arial" w:hAnsi="Arial" w:cs="Arial"/>
                <w:sz w:val="24"/>
                <w:szCs w:val="24"/>
              </w:rPr>
              <w:t>Annual - Lower</w:t>
            </w:r>
          </w:p>
        </w:tc>
        <w:tc>
          <w:tcPr>
            <w:tcW w:w="1232" w:type="dxa"/>
          </w:tcPr>
          <w:p w14:paraId="59807C2F" w14:textId="1AE2B4DE" w:rsidR="00C35E98" w:rsidRPr="002C730C" w:rsidRDefault="00B50953" w:rsidP="001406AF">
            <w:pPr>
              <w:rPr>
                <w:rFonts w:ascii="Arial" w:hAnsi="Arial" w:cs="Arial"/>
                <w:sz w:val="24"/>
                <w:szCs w:val="24"/>
              </w:rPr>
            </w:pPr>
            <w:r w:rsidRPr="002C730C">
              <w:rPr>
                <w:rFonts w:ascii="Arial" w:hAnsi="Arial" w:cs="Arial"/>
                <w:sz w:val="24"/>
                <w:szCs w:val="24"/>
              </w:rPr>
              <w:t>£249.62</w:t>
            </w:r>
          </w:p>
        </w:tc>
        <w:tc>
          <w:tcPr>
            <w:tcW w:w="1428" w:type="dxa"/>
          </w:tcPr>
          <w:p w14:paraId="669ECAC4" w14:textId="1A70C624" w:rsidR="00C35E98" w:rsidRPr="002C730C" w:rsidRDefault="00B50953" w:rsidP="001406AF">
            <w:pPr>
              <w:rPr>
                <w:rFonts w:ascii="Arial" w:hAnsi="Arial" w:cs="Arial"/>
                <w:sz w:val="24"/>
                <w:szCs w:val="24"/>
              </w:rPr>
            </w:pPr>
            <w:r w:rsidRPr="002C730C">
              <w:rPr>
                <w:rFonts w:ascii="Arial" w:hAnsi="Arial" w:cs="Arial"/>
                <w:sz w:val="24"/>
                <w:szCs w:val="24"/>
              </w:rPr>
              <w:t>6.62%</w:t>
            </w:r>
          </w:p>
        </w:tc>
        <w:tc>
          <w:tcPr>
            <w:tcW w:w="1526" w:type="dxa"/>
          </w:tcPr>
          <w:p w14:paraId="74D5B364" w14:textId="581AB667" w:rsidR="00C35E98" w:rsidRPr="002C730C" w:rsidRDefault="00B50953" w:rsidP="001406AF">
            <w:pPr>
              <w:rPr>
                <w:rFonts w:ascii="Arial" w:hAnsi="Arial" w:cs="Arial"/>
                <w:sz w:val="24"/>
                <w:szCs w:val="24"/>
              </w:rPr>
            </w:pPr>
            <w:r w:rsidRPr="002C730C">
              <w:rPr>
                <w:rFonts w:ascii="Arial" w:hAnsi="Arial" w:cs="Arial"/>
                <w:sz w:val="24"/>
                <w:szCs w:val="24"/>
              </w:rPr>
              <w:t>£266.14</w:t>
            </w:r>
          </w:p>
        </w:tc>
        <w:tc>
          <w:tcPr>
            <w:tcW w:w="1626" w:type="dxa"/>
          </w:tcPr>
          <w:p w14:paraId="454FFCA3" w14:textId="7817A0B6"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4B565AFE" w14:textId="77777777" w:rsidTr="00C35E98">
        <w:tc>
          <w:tcPr>
            <w:tcW w:w="1972" w:type="dxa"/>
          </w:tcPr>
          <w:p w14:paraId="7D6F8C95" w14:textId="77777777" w:rsidR="00C35E98" w:rsidRPr="002C730C" w:rsidRDefault="00B50953" w:rsidP="001406AF">
            <w:pPr>
              <w:rPr>
                <w:rFonts w:ascii="Arial" w:hAnsi="Arial" w:cs="Arial"/>
                <w:sz w:val="24"/>
                <w:szCs w:val="24"/>
              </w:rPr>
            </w:pPr>
            <w:r w:rsidRPr="002C730C">
              <w:rPr>
                <w:rFonts w:ascii="Arial" w:hAnsi="Arial" w:cs="Arial"/>
                <w:sz w:val="24"/>
                <w:szCs w:val="24"/>
              </w:rPr>
              <w:t>Annual - Higher</w:t>
            </w:r>
          </w:p>
        </w:tc>
        <w:tc>
          <w:tcPr>
            <w:tcW w:w="1232" w:type="dxa"/>
          </w:tcPr>
          <w:p w14:paraId="577C27E9" w14:textId="06415E00" w:rsidR="00C35E98" w:rsidRPr="002C730C" w:rsidRDefault="00B50953" w:rsidP="001406AF">
            <w:pPr>
              <w:rPr>
                <w:rFonts w:ascii="Arial" w:hAnsi="Arial" w:cs="Arial"/>
                <w:sz w:val="24"/>
                <w:szCs w:val="24"/>
              </w:rPr>
            </w:pPr>
            <w:r w:rsidRPr="002C730C">
              <w:rPr>
                <w:rFonts w:ascii="Arial" w:hAnsi="Arial" w:cs="Arial"/>
                <w:sz w:val="24"/>
                <w:szCs w:val="24"/>
              </w:rPr>
              <w:t>£368.99</w:t>
            </w:r>
          </w:p>
        </w:tc>
        <w:tc>
          <w:tcPr>
            <w:tcW w:w="1428" w:type="dxa"/>
          </w:tcPr>
          <w:p w14:paraId="7E91D30E" w14:textId="39856EC8" w:rsidR="00C35E98" w:rsidRPr="002C730C" w:rsidRDefault="00B50953" w:rsidP="001406AF">
            <w:pPr>
              <w:rPr>
                <w:rFonts w:ascii="Arial" w:hAnsi="Arial" w:cs="Arial"/>
                <w:sz w:val="24"/>
                <w:szCs w:val="24"/>
              </w:rPr>
            </w:pPr>
            <w:r w:rsidRPr="002C730C">
              <w:rPr>
                <w:rFonts w:ascii="Arial" w:hAnsi="Arial" w:cs="Arial"/>
                <w:sz w:val="24"/>
                <w:szCs w:val="24"/>
              </w:rPr>
              <w:t>6.62%</w:t>
            </w:r>
          </w:p>
        </w:tc>
        <w:tc>
          <w:tcPr>
            <w:tcW w:w="1526" w:type="dxa"/>
          </w:tcPr>
          <w:p w14:paraId="3B5AC5C2" w14:textId="327A5BA8" w:rsidR="00C35E98" w:rsidRPr="002C730C" w:rsidRDefault="00B50953" w:rsidP="001406AF">
            <w:pPr>
              <w:rPr>
                <w:rFonts w:ascii="Arial" w:hAnsi="Arial" w:cs="Arial"/>
                <w:sz w:val="24"/>
                <w:szCs w:val="24"/>
              </w:rPr>
            </w:pPr>
            <w:r w:rsidRPr="002C730C">
              <w:rPr>
                <w:rFonts w:ascii="Arial" w:hAnsi="Arial" w:cs="Arial"/>
                <w:sz w:val="24"/>
                <w:szCs w:val="24"/>
              </w:rPr>
              <w:t>£393.42</w:t>
            </w:r>
          </w:p>
        </w:tc>
        <w:tc>
          <w:tcPr>
            <w:tcW w:w="1626" w:type="dxa"/>
          </w:tcPr>
          <w:p w14:paraId="24617F1E" w14:textId="0D4FBA9C"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1693AA35" w14:textId="77777777" w:rsidTr="00C35E98">
        <w:tc>
          <w:tcPr>
            <w:tcW w:w="1972" w:type="dxa"/>
          </w:tcPr>
          <w:p w14:paraId="4AEDABD9" w14:textId="77777777" w:rsidR="00C35E98" w:rsidRPr="002C730C" w:rsidRDefault="00B50953" w:rsidP="001406AF">
            <w:pPr>
              <w:rPr>
                <w:rFonts w:ascii="Arial" w:hAnsi="Arial" w:cs="Arial"/>
                <w:b/>
                <w:sz w:val="24"/>
                <w:szCs w:val="24"/>
              </w:rPr>
            </w:pPr>
            <w:r w:rsidRPr="002C730C">
              <w:rPr>
                <w:rFonts w:ascii="Arial" w:hAnsi="Arial" w:cs="Arial"/>
                <w:b/>
                <w:sz w:val="24"/>
                <w:szCs w:val="24"/>
              </w:rPr>
              <w:t>SHARED LIVES</w:t>
            </w:r>
          </w:p>
        </w:tc>
        <w:tc>
          <w:tcPr>
            <w:tcW w:w="1232" w:type="dxa"/>
          </w:tcPr>
          <w:p w14:paraId="6BA48B87" w14:textId="14BFE611"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428" w:type="dxa"/>
          </w:tcPr>
          <w:p w14:paraId="170B65AF" w14:textId="23EE3D59" w:rsidR="00C35E98" w:rsidRPr="002C730C" w:rsidRDefault="00B50953" w:rsidP="001406AF">
            <w:pPr>
              <w:rPr>
                <w:rFonts w:ascii="Arial" w:hAnsi="Arial" w:cs="Arial"/>
                <w:sz w:val="24"/>
                <w:szCs w:val="24"/>
              </w:rPr>
            </w:pPr>
            <w:r w:rsidRPr="002C730C">
              <w:rPr>
                <w:rFonts w:ascii="Arial" w:hAnsi="Arial" w:cs="Arial"/>
                <w:sz w:val="24"/>
                <w:szCs w:val="24"/>
              </w:rPr>
              <w:t>6.62%</w:t>
            </w:r>
          </w:p>
        </w:tc>
        <w:tc>
          <w:tcPr>
            <w:tcW w:w="1526" w:type="dxa"/>
          </w:tcPr>
          <w:p w14:paraId="2B48BAC0" w14:textId="2916621E"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626" w:type="dxa"/>
          </w:tcPr>
          <w:p w14:paraId="203118DD" w14:textId="6A135A53"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6491EF2B" w14:textId="77777777" w:rsidTr="00C35E98">
        <w:tc>
          <w:tcPr>
            <w:tcW w:w="1972" w:type="dxa"/>
          </w:tcPr>
          <w:p w14:paraId="39F57784" w14:textId="77777777" w:rsidR="00C35E98" w:rsidRPr="002C730C" w:rsidRDefault="00B50953" w:rsidP="001406AF">
            <w:pPr>
              <w:rPr>
                <w:rFonts w:ascii="Arial" w:hAnsi="Arial" w:cs="Arial"/>
                <w:b/>
                <w:sz w:val="24"/>
                <w:szCs w:val="24"/>
              </w:rPr>
            </w:pPr>
            <w:r w:rsidRPr="002C730C">
              <w:rPr>
                <w:rFonts w:ascii="Arial" w:hAnsi="Arial" w:cs="Arial"/>
                <w:b/>
                <w:sz w:val="24"/>
                <w:szCs w:val="24"/>
              </w:rPr>
              <w:t>DAY SERVICES</w:t>
            </w:r>
          </w:p>
        </w:tc>
        <w:tc>
          <w:tcPr>
            <w:tcW w:w="1232" w:type="dxa"/>
          </w:tcPr>
          <w:p w14:paraId="5BD60F3F" w14:textId="77777777" w:rsidR="00C35E98" w:rsidRPr="002C730C" w:rsidRDefault="00C35E98" w:rsidP="001406AF">
            <w:pPr>
              <w:rPr>
                <w:rFonts w:ascii="Arial" w:hAnsi="Arial" w:cs="Arial"/>
                <w:sz w:val="24"/>
                <w:szCs w:val="24"/>
              </w:rPr>
            </w:pPr>
          </w:p>
        </w:tc>
        <w:tc>
          <w:tcPr>
            <w:tcW w:w="1428" w:type="dxa"/>
          </w:tcPr>
          <w:p w14:paraId="4E7BEC35" w14:textId="29C7DB5D" w:rsidR="00C35E98" w:rsidRPr="002C730C" w:rsidRDefault="00C35E98" w:rsidP="001406AF">
            <w:pPr>
              <w:rPr>
                <w:rFonts w:ascii="Arial" w:hAnsi="Arial" w:cs="Arial"/>
                <w:sz w:val="24"/>
                <w:szCs w:val="24"/>
              </w:rPr>
            </w:pPr>
          </w:p>
        </w:tc>
        <w:tc>
          <w:tcPr>
            <w:tcW w:w="1526" w:type="dxa"/>
          </w:tcPr>
          <w:p w14:paraId="032182AD" w14:textId="77777777" w:rsidR="00C35E98" w:rsidRPr="002C730C" w:rsidRDefault="00C35E98" w:rsidP="001406AF">
            <w:pPr>
              <w:rPr>
                <w:rFonts w:ascii="Arial" w:hAnsi="Arial" w:cs="Arial"/>
                <w:sz w:val="24"/>
                <w:szCs w:val="24"/>
              </w:rPr>
            </w:pPr>
          </w:p>
        </w:tc>
        <w:tc>
          <w:tcPr>
            <w:tcW w:w="1626" w:type="dxa"/>
          </w:tcPr>
          <w:p w14:paraId="379EDD06" w14:textId="77777777" w:rsidR="00C35E98" w:rsidRPr="002C730C" w:rsidRDefault="00C35E98" w:rsidP="001406AF">
            <w:pPr>
              <w:rPr>
                <w:rFonts w:ascii="Arial" w:hAnsi="Arial" w:cs="Arial"/>
                <w:sz w:val="24"/>
                <w:szCs w:val="24"/>
              </w:rPr>
            </w:pPr>
          </w:p>
        </w:tc>
      </w:tr>
      <w:tr w:rsidR="0024282B" w14:paraId="44AE40B9" w14:textId="77777777" w:rsidTr="00C35E98">
        <w:tc>
          <w:tcPr>
            <w:tcW w:w="1972" w:type="dxa"/>
          </w:tcPr>
          <w:p w14:paraId="4D913A1C" w14:textId="77777777" w:rsidR="00C35E98" w:rsidRPr="002C730C" w:rsidRDefault="00B50953" w:rsidP="001406AF">
            <w:pPr>
              <w:rPr>
                <w:rFonts w:ascii="Arial" w:hAnsi="Arial" w:cs="Arial"/>
                <w:sz w:val="24"/>
                <w:szCs w:val="24"/>
              </w:rPr>
            </w:pPr>
            <w:r w:rsidRPr="002C730C">
              <w:rPr>
                <w:rFonts w:ascii="Arial" w:hAnsi="Arial" w:cs="Arial"/>
                <w:sz w:val="24"/>
                <w:szCs w:val="24"/>
              </w:rPr>
              <w:t>Older People</w:t>
            </w:r>
          </w:p>
        </w:tc>
        <w:tc>
          <w:tcPr>
            <w:tcW w:w="1232" w:type="dxa"/>
          </w:tcPr>
          <w:p w14:paraId="5659D47D" w14:textId="20E9D945"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428" w:type="dxa"/>
          </w:tcPr>
          <w:p w14:paraId="5BCB372D" w14:textId="4BF97CC9" w:rsidR="00C35E98" w:rsidRPr="002C730C" w:rsidRDefault="00B50953" w:rsidP="001406AF">
            <w:pPr>
              <w:rPr>
                <w:rFonts w:ascii="Arial" w:hAnsi="Arial" w:cs="Arial"/>
                <w:sz w:val="24"/>
                <w:szCs w:val="24"/>
              </w:rPr>
            </w:pPr>
            <w:r w:rsidRPr="002C730C">
              <w:rPr>
                <w:rFonts w:ascii="Arial" w:hAnsi="Arial" w:cs="Arial"/>
                <w:sz w:val="24"/>
                <w:szCs w:val="24"/>
              </w:rPr>
              <w:t>5.77%</w:t>
            </w:r>
          </w:p>
        </w:tc>
        <w:tc>
          <w:tcPr>
            <w:tcW w:w="1526" w:type="dxa"/>
          </w:tcPr>
          <w:p w14:paraId="1E109EBA" w14:textId="6B3E4FB8"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626" w:type="dxa"/>
          </w:tcPr>
          <w:p w14:paraId="7EA61631" w14:textId="57184930"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4538F5CA" w14:textId="77777777" w:rsidTr="00C35E98">
        <w:tc>
          <w:tcPr>
            <w:tcW w:w="1972" w:type="dxa"/>
          </w:tcPr>
          <w:p w14:paraId="6BF5DAD6" w14:textId="77777777" w:rsidR="00C35E98" w:rsidRPr="002C730C" w:rsidRDefault="00B50953" w:rsidP="001406AF">
            <w:pPr>
              <w:rPr>
                <w:rFonts w:ascii="Arial" w:hAnsi="Arial" w:cs="Arial"/>
                <w:sz w:val="24"/>
                <w:szCs w:val="24"/>
              </w:rPr>
            </w:pPr>
            <w:r w:rsidRPr="002C730C">
              <w:rPr>
                <w:rFonts w:ascii="Arial" w:hAnsi="Arial" w:cs="Arial"/>
                <w:sz w:val="24"/>
                <w:szCs w:val="24"/>
              </w:rPr>
              <w:t>MH/LD</w:t>
            </w:r>
          </w:p>
        </w:tc>
        <w:tc>
          <w:tcPr>
            <w:tcW w:w="1232" w:type="dxa"/>
          </w:tcPr>
          <w:p w14:paraId="58645333" w14:textId="4640DD4B"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428" w:type="dxa"/>
          </w:tcPr>
          <w:p w14:paraId="15362214" w14:textId="259BCC32" w:rsidR="00C35E98" w:rsidRPr="002C730C" w:rsidRDefault="00B50953" w:rsidP="001406AF">
            <w:pPr>
              <w:rPr>
                <w:rFonts w:ascii="Arial" w:hAnsi="Arial" w:cs="Arial"/>
                <w:sz w:val="24"/>
                <w:szCs w:val="24"/>
              </w:rPr>
            </w:pPr>
            <w:r w:rsidRPr="002C730C">
              <w:rPr>
                <w:rFonts w:ascii="Arial" w:hAnsi="Arial" w:cs="Arial"/>
                <w:sz w:val="24"/>
                <w:szCs w:val="24"/>
              </w:rPr>
              <w:t>5.77%</w:t>
            </w:r>
          </w:p>
        </w:tc>
        <w:tc>
          <w:tcPr>
            <w:tcW w:w="1526" w:type="dxa"/>
          </w:tcPr>
          <w:p w14:paraId="58C60FAA" w14:textId="0D7B65CF"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626" w:type="dxa"/>
          </w:tcPr>
          <w:p w14:paraId="4153C1A7" w14:textId="00C08F8D"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038E1A09" w14:textId="77777777" w:rsidTr="00C35E98">
        <w:tc>
          <w:tcPr>
            <w:tcW w:w="1972" w:type="dxa"/>
          </w:tcPr>
          <w:p w14:paraId="353A2338" w14:textId="77777777" w:rsidR="00C35E98" w:rsidRPr="002C730C" w:rsidRDefault="00B50953" w:rsidP="001406AF">
            <w:pPr>
              <w:rPr>
                <w:rFonts w:ascii="Arial" w:hAnsi="Arial" w:cs="Arial"/>
                <w:b/>
                <w:sz w:val="24"/>
                <w:szCs w:val="24"/>
              </w:rPr>
            </w:pPr>
            <w:r w:rsidRPr="002C730C">
              <w:rPr>
                <w:rFonts w:ascii="Arial" w:hAnsi="Arial" w:cs="Arial"/>
                <w:b/>
                <w:sz w:val="24"/>
                <w:szCs w:val="24"/>
              </w:rPr>
              <w:t>DIRECT PAYMENTS</w:t>
            </w:r>
          </w:p>
        </w:tc>
        <w:tc>
          <w:tcPr>
            <w:tcW w:w="1232" w:type="dxa"/>
          </w:tcPr>
          <w:p w14:paraId="665107A2" w14:textId="41766D0C" w:rsidR="00C35E98" w:rsidRPr="002C730C" w:rsidRDefault="00B50953" w:rsidP="001406AF">
            <w:pPr>
              <w:rPr>
                <w:rFonts w:ascii="Arial" w:hAnsi="Arial" w:cs="Arial"/>
                <w:sz w:val="24"/>
                <w:szCs w:val="24"/>
              </w:rPr>
            </w:pPr>
            <w:r w:rsidRPr="002C730C">
              <w:rPr>
                <w:rFonts w:ascii="Arial" w:hAnsi="Arial" w:cs="Arial"/>
                <w:sz w:val="24"/>
                <w:szCs w:val="24"/>
              </w:rPr>
              <w:t xml:space="preserve">Various per </w:t>
            </w:r>
            <w:r w:rsidRPr="002C730C">
              <w:rPr>
                <w:rFonts w:ascii="Arial" w:hAnsi="Arial" w:cs="Arial"/>
                <w:sz w:val="24"/>
                <w:szCs w:val="24"/>
              </w:rPr>
              <w:t>allocated budget</w:t>
            </w:r>
          </w:p>
        </w:tc>
        <w:tc>
          <w:tcPr>
            <w:tcW w:w="1428" w:type="dxa"/>
          </w:tcPr>
          <w:p w14:paraId="6CC97A40" w14:textId="646B18B2" w:rsidR="00C35E98" w:rsidRPr="002C730C" w:rsidRDefault="00B50953" w:rsidP="001406AF">
            <w:pPr>
              <w:rPr>
                <w:rFonts w:ascii="Arial" w:hAnsi="Arial" w:cs="Arial"/>
                <w:sz w:val="24"/>
                <w:szCs w:val="24"/>
              </w:rPr>
            </w:pPr>
            <w:r w:rsidRPr="002C730C">
              <w:rPr>
                <w:rFonts w:ascii="Arial" w:hAnsi="Arial" w:cs="Arial"/>
                <w:sz w:val="24"/>
                <w:szCs w:val="24"/>
              </w:rPr>
              <w:t>4.10%</w:t>
            </w:r>
          </w:p>
        </w:tc>
        <w:tc>
          <w:tcPr>
            <w:tcW w:w="1526" w:type="dxa"/>
          </w:tcPr>
          <w:p w14:paraId="0863ECD4" w14:textId="69054710" w:rsidR="00C35E98" w:rsidRPr="002C730C" w:rsidRDefault="00B50953" w:rsidP="001406AF">
            <w:pPr>
              <w:rPr>
                <w:rFonts w:ascii="Arial" w:hAnsi="Arial" w:cs="Arial"/>
                <w:sz w:val="24"/>
                <w:szCs w:val="24"/>
              </w:rPr>
            </w:pPr>
            <w:r w:rsidRPr="002C730C">
              <w:rPr>
                <w:rFonts w:ascii="Arial" w:hAnsi="Arial" w:cs="Arial"/>
                <w:sz w:val="24"/>
                <w:szCs w:val="24"/>
              </w:rPr>
              <w:t>Various per allocated budget</w:t>
            </w:r>
          </w:p>
        </w:tc>
        <w:tc>
          <w:tcPr>
            <w:tcW w:w="1626" w:type="dxa"/>
          </w:tcPr>
          <w:p w14:paraId="7C8132FD" w14:textId="09CCB57C" w:rsidR="00C35E98" w:rsidRPr="002C730C" w:rsidRDefault="00B50953" w:rsidP="001406AF">
            <w:pPr>
              <w:rPr>
                <w:rFonts w:ascii="Arial" w:hAnsi="Arial" w:cs="Arial"/>
                <w:sz w:val="24"/>
                <w:szCs w:val="24"/>
              </w:rPr>
            </w:pPr>
            <w:r w:rsidRPr="002C730C">
              <w:rPr>
                <w:rFonts w:ascii="Arial" w:hAnsi="Arial" w:cs="Arial"/>
                <w:sz w:val="24"/>
                <w:szCs w:val="24"/>
              </w:rPr>
              <w:t>04/04/2022</w:t>
            </w:r>
          </w:p>
        </w:tc>
      </w:tr>
      <w:tr w:rsidR="0024282B" w14:paraId="16E80180" w14:textId="77777777" w:rsidTr="00C35E98">
        <w:tc>
          <w:tcPr>
            <w:tcW w:w="1972" w:type="dxa"/>
          </w:tcPr>
          <w:p w14:paraId="7D898423" w14:textId="77777777" w:rsidR="00C35E98" w:rsidRPr="002C730C" w:rsidRDefault="00B50953" w:rsidP="001406AF">
            <w:pPr>
              <w:rPr>
                <w:rFonts w:ascii="Arial" w:hAnsi="Arial" w:cs="Arial"/>
                <w:b/>
                <w:sz w:val="24"/>
                <w:szCs w:val="24"/>
              </w:rPr>
            </w:pPr>
            <w:r w:rsidRPr="002C730C">
              <w:rPr>
                <w:rFonts w:ascii="Arial" w:hAnsi="Arial" w:cs="Arial"/>
                <w:b/>
                <w:sz w:val="24"/>
                <w:szCs w:val="24"/>
              </w:rPr>
              <w:t>MENTAL HEALTH REHAB</w:t>
            </w:r>
          </w:p>
        </w:tc>
        <w:tc>
          <w:tcPr>
            <w:tcW w:w="1232" w:type="dxa"/>
          </w:tcPr>
          <w:p w14:paraId="534570BB" w14:textId="7742474A"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428" w:type="dxa"/>
          </w:tcPr>
          <w:p w14:paraId="38AADC1E" w14:textId="015AF275" w:rsidR="00C35E98" w:rsidRPr="002C730C" w:rsidRDefault="00C35E98" w:rsidP="001406AF">
            <w:pPr>
              <w:rPr>
                <w:rFonts w:ascii="Arial" w:hAnsi="Arial" w:cs="Arial"/>
                <w:sz w:val="24"/>
                <w:szCs w:val="24"/>
              </w:rPr>
            </w:pPr>
          </w:p>
        </w:tc>
        <w:tc>
          <w:tcPr>
            <w:tcW w:w="1526" w:type="dxa"/>
          </w:tcPr>
          <w:p w14:paraId="0DCB3BAD" w14:textId="13DA2A55" w:rsidR="00C35E98" w:rsidRPr="002C730C" w:rsidRDefault="00C35E98" w:rsidP="001406AF">
            <w:pPr>
              <w:rPr>
                <w:rFonts w:ascii="Arial" w:hAnsi="Arial" w:cs="Arial"/>
                <w:sz w:val="24"/>
                <w:szCs w:val="24"/>
              </w:rPr>
            </w:pPr>
          </w:p>
        </w:tc>
        <w:tc>
          <w:tcPr>
            <w:tcW w:w="1626" w:type="dxa"/>
          </w:tcPr>
          <w:p w14:paraId="48BD07FB" w14:textId="77777777" w:rsidR="00C35E98" w:rsidRPr="002C730C" w:rsidRDefault="00B50953" w:rsidP="001406AF">
            <w:pPr>
              <w:rPr>
                <w:rFonts w:ascii="Arial" w:hAnsi="Arial" w:cs="Arial"/>
                <w:sz w:val="24"/>
                <w:szCs w:val="24"/>
              </w:rPr>
            </w:pPr>
            <w:r w:rsidRPr="002C730C">
              <w:rPr>
                <w:rFonts w:ascii="Arial" w:hAnsi="Arial" w:cs="Arial"/>
                <w:sz w:val="24"/>
                <w:szCs w:val="24"/>
              </w:rPr>
              <w:t xml:space="preserve">Nov 21 – contract year 5. </w:t>
            </w:r>
          </w:p>
        </w:tc>
      </w:tr>
      <w:tr w:rsidR="0024282B" w14:paraId="61ACD9C0" w14:textId="77777777" w:rsidTr="00C35E98">
        <w:tc>
          <w:tcPr>
            <w:tcW w:w="1972" w:type="dxa"/>
          </w:tcPr>
          <w:p w14:paraId="5D8E52C1" w14:textId="77777777" w:rsidR="00C35E98" w:rsidRPr="002C730C" w:rsidRDefault="00C35E98" w:rsidP="001406AF">
            <w:pPr>
              <w:rPr>
                <w:rFonts w:ascii="Arial" w:hAnsi="Arial" w:cs="Arial"/>
                <w:b/>
                <w:sz w:val="24"/>
                <w:szCs w:val="24"/>
              </w:rPr>
            </w:pPr>
          </w:p>
        </w:tc>
        <w:tc>
          <w:tcPr>
            <w:tcW w:w="1232" w:type="dxa"/>
          </w:tcPr>
          <w:p w14:paraId="03E863C8" w14:textId="77777777" w:rsidR="00C35E98" w:rsidRPr="002C730C" w:rsidRDefault="00C35E98" w:rsidP="001406AF">
            <w:pPr>
              <w:rPr>
                <w:rFonts w:ascii="Arial" w:hAnsi="Arial" w:cs="Arial"/>
                <w:sz w:val="24"/>
                <w:szCs w:val="24"/>
              </w:rPr>
            </w:pPr>
          </w:p>
        </w:tc>
        <w:tc>
          <w:tcPr>
            <w:tcW w:w="1428" w:type="dxa"/>
          </w:tcPr>
          <w:p w14:paraId="6625C44C" w14:textId="0C5AACC8" w:rsidR="00C35E98" w:rsidRPr="002C730C" w:rsidRDefault="00C35E98" w:rsidP="001406AF">
            <w:pPr>
              <w:rPr>
                <w:rFonts w:ascii="Arial" w:hAnsi="Arial" w:cs="Arial"/>
                <w:sz w:val="24"/>
                <w:szCs w:val="24"/>
              </w:rPr>
            </w:pPr>
          </w:p>
        </w:tc>
        <w:tc>
          <w:tcPr>
            <w:tcW w:w="1526" w:type="dxa"/>
          </w:tcPr>
          <w:p w14:paraId="51E87C03" w14:textId="77777777" w:rsidR="00C35E98" w:rsidRPr="002C730C" w:rsidRDefault="00C35E98" w:rsidP="001406AF">
            <w:pPr>
              <w:rPr>
                <w:rFonts w:ascii="Arial" w:hAnsi="Arial" w:cs="Arial"/>
                <w:sz w:val="24"/>
                <w:szCs w:val="24"/>
              </w:rPr>
            </w:pPr>
          </w:p>
        </w:tc>
        <w:tc>
          <w:tcPr>
            <w:tcW w:w="1626" w:type="dxa"/>
          </w:tcPr>
          <w:p w14:paraId="5EEA6836" w14:textId="77777777" w:rsidR="00C35E98" w:rsidRPr="002C730C" w:rsidRDefault="00C35E98" w:rsidP="001406AF">
            <w:pPr>
              <w:rPr>
                <w:rFonts w:ascii="Arial" w:hAnsi="Arial" w:cs="Arial"/>
                <w:sz w:val="24"/>
                <w:szCs w:val="24"/>
              </w:rPr>
            </w:pPr>
          </w:p>
        </w:tc>
      </w:tr>
      <w:tr w:rsidR="0024282B" w14:paraId="5A18B73E" w14:textId="77777777" w:rsidTr="00C35E98">
        <w:tc>
          <w:tcPr>
            <w:tcW w:w="1972" w:type="dxa"/>
          </w:tcPr>
          <w:p w14:paraId="3F2A7770" w14:textId="77777777" w:rsidR="00C35E98" w:rsidRPr="002C730C" w:rsidRDefault="00B50953" w:rsidP="001406AF">
            <w:pPr>
              <w:rPr>
                <w:rFonts w:ascii="Arial" w:hAnsi="Arial" w:cs="Arial"/>
                <w:b/>
                <w:sz w:val="24"/>
                <w:szCs w:val="24"/>
              </w:rPr>
            </w:pPr>
            <w:r w:rsidRPr="002C730C">
              <w:rPr>
                <w:rFonts w:ascii="Arial" w:hAnsi="Arial" w:cs="Arial"/>
                <w:b/>
                <w:sz w:val="24"/>
                <w:szCs w:val="24"/>
              </w:rPr>
              <w:t>REABLEMENT</w:t>
            </w:r>
          </w:p>
        </w:tc>
        <w:tc>
          <w:tcPr>
            <w:tcW w:w="1232" w:type="dxa"/>
          </w:tcPr>
          <w:p w14:paraId="027EC831" w14:textId="44B5CB3B"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428" w:type="dxa"/>
          </w:tcPr>
          <w:p w14:paraId="145A4A48" w14:textId="1E3CAE94" w:rsidR="00C35E98" w:rsidRPr="002C730C" w:rsidRDefault="00B50953" w:rsidP="001406AF">
            <w:pPr>
              <w:rPr>
                <w:rFonts w:ascii="Arial" w:hAnsi="Arial" w:cs="Arial"/>
                <w:sz w:val="24"/>
                <w:szCs w:val="24"/>
              </w:rPr>
            </w:pPr>
            <w:r w:rsidRPr="002C730C">
              <w:rPr>
                <w:rFonts w:ascii="Arial" w:hAnsi="Arial" w:cs="Arial"/>
                <w:sz w:val="24"/>
                <w:szCs w:val="24"/>
              </w:rPr>
              <w:t>5.94%</w:t>
            </w:r>
          </w:p>
        </w:tc>
        <w:tc>
          <w:tcPr>
            <w:tcW w:w="1526" w:type="dxa"/>
          </w:tcPr>
          <w:p w14:paraId="66E06241" w14:textId="22503B61" w:rsidR="00C35E98" w:rsidRPr="002C730C" w:rsidRDefault="00B50953" w:rsidP="001406AF">
            <w:pPr>
              <w:rPr>
                <w:rFonts w:ascii="Arial" w:hAnsi="Arial" w:cs="Arial"/>
                <w:sz w:val="24"/>
                <w:szCs w:val="24"/>
              </w:rPr>
            </w:pPr>
            <w:r w:rsidRPr="002C730C">
              <w:rPr>
                <w:rFonts w:ascii="Arial" w:hAnsi="Arial" w:cs="Arial"/>
                <w:sz w:val="24"/>
                <w:szCs w:val="24"/>
              </w:rPr>
              <w:t>Various rates</w:t>
            </w:r>
          </w:p>
        </w:tc>
        <w:tc>
          <w:tcPr>
            <w:tcW w:w="1626" w:type="dxa"/>
          </w:tcPr>
          <w:p w14:paraId="492636FF" w14:textId="34C3CC24" w:rsidR="00C35E98" w:rsidRPr="002C730C" w:rsidRDefault="00B50953" w:rsidP="001406AF">
            <w:pPr>
              <w:rPr>
                <w:rFonts w:ascii="Arial" w:hAnsi="Arial" w:cs="Arial"/>
                <w:sz w:val="24"/>
                <w:szCs w:val="24"/>
              </w:rPr>
            </w:pPr>
            <w:r w:rsidRPr="002C730C">
              <w:rPr>
                <w:rFonts w:ascii="Arial" w:hAnsi="Arial" w:cs="Arial"/>
                <w:sz w:val="24"/>
                <w:szCs w:val="24"/>
              </w:rPr>
              <w:t>04/04/2022</w:t>
            </w:r>
          </w:p>
        </w:tc>
      </w:tr>
    </w:tbl>
    <w:p w14:paraId="013AA0DD" w14:textId="77777777" w:rsidR="00C04CF7" w:rsidRPr="002C730C" w:rsidRDefault="00C04CF7">
      <w:pPr>
        <w:rPr>
          <w:rFonts w:ascii="Arial" w:hAnsi="Arial" w:cs="Arial"/>
          <w:b/>
          <w:sz w:val="24"/>
          <w:szCs w:val="24"/>
        </w:rPr>
      </w:pPr>
    </w:p>
    <w:p w14:paraId="413A01DF" w14:textId="77777777" w:rsidR="008A3103" w:rsidRPr="002C730C" w:rsidRDefault="00B50953">
      <w:pPr>
        <w:rPr>
          <w:rFonts w:ascii="Arial" w:hAnsi="Arial" w:cs="Arial"/>
          <w:b/>
          <w:sz w:val="24"/>
          <w:szCs w:val="24"/>
        </w:rPr>
      </w:pPr>
      <w:r w:rsidRPr="002C730C">
        <w:rPr>
          <w:rFonts w:ascii="Arial" w:hAnsi="Arial" w:cs="Arial"/>
          <w:b/>
          <w:sz w:val="24"/>
          <w:szCs w:val="24"/>
        </w:rPr>
        <w:t>Various rates</w:t>
      </w:r>
    </w:p>
    <w:p w14:paraId="69669BB5" w14:textId="77777777" w:rsidR="00704D66" w:rsidRPr="002C730C" w:rsidRDefault="00B50953">
      <w:pPr>
        <w:rPr>
          <w:rFonts w:ascii="Arial" w:hAnsi="Arial" w:cs="Arial"/>
          <w:sz w:val="24"/>
          <w:szCs w:val="24"/>
        </w:rPr>
      </w:pPr>
      <w:r w:rsidRPr="002C730C">
        <w:rPr>
          <w:rFonts w:ascii="Arial" w:hAnsi="Arial" w:cs="Arial"/>
          <w:sz w:val="24"/>
          <w:szCs w:val="24"/>
        </w:rPr>
        <w:t>Where "various rates" is indicated:</w:t>
      </w:r>
    </w:p>
    <w:p w14:paraId="20704FF0" w14:textId="1502AF2B" w:rsidR="008A3103" w:rsidRPr="002C730C" w:rsidRDefault="00B50953" w:rsidP="002C730C">
      <w:pPr>
        <w:jc w:val="both"/>
        <w:rPr>
          <w:rFonts w:ascii="Arial" w:hAnsi="Arial" w:cs="Arial"/>
          <w:sz w:val="24"/>
          <w:szCs w:val="24"/>
        </w:rPr>
      </w:pPr>
      <w:r w:rsidRPr="002C730C">
        <w:rPr>
          <w:rFonts w:ascii="Arial" w:hAnsi="Arial" w:cs="Arial"/>
          <w:sz w:val="24"/>
          <w:szCs w:val="24"/>
        </w:rPr>
        <w:t>Individual providers hold contracts with Lancashire Count</w:t>
      </w:r>
      <w:r w:rsidR="00704D66" w:rsidRPr="002C730C">
        <w:rPr>
          <w:rFonts w:ascii="Arial" w:hAnsi="Arial" w:cs="Arial"/>
          <w:sz w:val="24"/>
          <w:szCs w:val="24"/>
        </w:rPr>
        <w:t>y Council at different rates therefore these individual rates will be uplifted at the relevant percentage based on their current contract price. Unless indicated otherwise, these rates will be uplifted on the anniversary of their contract start date in the financial year 202</w:t>
      </w:r>
      <w:r w:rsidR="00967EA4" w:rsidRPr="002C730C">
        <w:rPr>
          <w:rFonts w:ascii="Arial" w:hAnsi="Arial" w:cs="Arial"/>
          <w:sz w:val="24"/>
          <w:szCs w:val="24"/>
        </w:rPr>
        <w:t>2</w:t>
      </w:r>
      <w:r w:rsidR="00704D66" w:rsidRPr="002C730C">
        <w:rPr>
          <w:rFonts w:ascii="Arial" w:hAnsi="Arial" w:cs="Arial"/>
          <w:sz w:val="24"/>
          <w:szCs w:val="24"/>
        </w:rPr>
        <w:t>/2</w:t>
      </w:r>
      <w:r w:rsidR="00967EA4" w:rsidRPr="002C730C">
        <w:rPr>
          <w:rFonts w:ascii="Arial" w:hAnsi="Arial" w:cs="Arial"/>
          <w:sz w:val="24"/>
          <w:szCs w:val="24"/>
        </w:rPr>
        <w:t>3</w:t>
      </w:r>
      <w:r w:rsidR="00704D66" w:rsidRPr="002C730C">
        <w:rPr>
          <w:rFonts w:ascii="Arial" w:hAnsi="Arial" w:cs="Arial"/>
          <w:sz w:val="24"/>
          <w:szCs w:val="24"/>
        </w:rPr>
        <w:t xml:space="preserve"> (April – March).</w:t>
      </w:r>
    </w:p>
    <w:p w14:paraId="0FB77438" w14:textId="77777777" w:rsidR="00A438AD" w:rsidRPr="002C730C" w:rsidRDefault="00A438AD" w:rsidP="002C730C">
      <w:pPr>
        <w:jc w:val="both"/>
        <w:rPr>
          <w:rFonts w:ascii="Arial" w:hAnsi="Arial" w:cs="Arial"/>
          <w:b/>
          <w:sz w:val="24"/>
          <w:szCs w:val="24"/>
        </w:rPr>
      </w:pPr>
    </w:p>
    <w:p w14:paraId="0BF24D82" w14:textId="77777777" w:rsidR="00C04CF7" w:rsidRPr="002C730C" w:rsidRDefault="00C04CF7">
      <w:pPr>
        <w:rPr>
          <w:rFonts w:ascii="Arial" w:hAnsi="Arial" w:cs="Arial"/>
          <w:b/>
          <w:sz w:val="24"/>
          <w:szCs w:val="24"/>
        </w:rPr>
      </w:pPr>
    </w:p>
    <w:sectPr w:rsidR="00C04CF7" w:rsidRPr="002C7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F7"/>
    <w:rsid w:val="001406AF"/>
    <w:rsid w:val="0024282B"/>
    <w:rsid w:val="002B28E3"/>
    <w:rsid w:val="002C730C"/>
    <w:rsid w:val="002E1CCC"/>
    <w:rsid w:val="00466684"/>
    <w:rsid w:val="0066791B"/>
    <w:rsid w:val="006F417B"/>
    <w:rsid w:val="00704D66"/>
    <w:rsid w:val="0075155C"/>
    <w:rsid w:val="007C69FF"/>
    <w:rsid w:val="00813FC8"/>
    <w:rsid w:val="008A3103"/>
    <w:rsid w:val="00967EA4"/>
    <w:rsid w:val="009753E8"/>
    <w:rsid w:val="00A170AC"/>
    <w:rsid w:val="00A438AD"/>
    <w:rsid w:val="00A940E1"/>
    <w:rsid w:val="00B50953"/>
    <w:rsid w:val="00C04CF7"/>
    <w:rsid w:val="00C31AEF"/>
    <w:rsid w:val="00C35E98"/>
    <w:rsid w:val="00EC538E"/>
    <w:rsid w:val="00F1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98D1B-BC59-498A-A844-4FDD6BF8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3E8"/>
  </w:style>
  <w:style w:type="paragraph" w:styleId="Footer">
    <w:name w:val="footer"/>
    <w:basedOn w:val="Normal"/>
    <w:link w:val="FooterChar"/>
    <w:uiPriority w:val="99"/>
    <w:unhideWhenUsed/>
    <w:rsid w:val="00975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Alsop, Michael</dc:creator>
  <cp:lastModifiedBy>Mansfield, Joanne</cp:lastModifiedBy>
  <cp:revision>6</cp:revision>
  <dcterms:created xsi:type="dcterms:W3CDTF">2022-01-12T16:02:00Z</dcterms:created>
  <dcterms:modified xsi:type="dcterms:W3CDTF">2022-01-20T11:54:00Z</dcterms:modified>
</cp:coreProperties>
</file>